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C166F" w14:textId="214439A6" w:rsidR="00391034" w:rsidRPr="00391034" w:rsidRDefault="00391034" w:rsidP="00391034">
      <w:pPr>
        <w:widowControl w:val="0"/>
        <w:tabs>
          <w:tab w:val="left" w:pos="1701"/>
          <w:tab w:val="right" w:pos="9923"/>
        </w:tabs>
        <w:spacing w:after="120"/>
        <w:rPr>
          <w:rFonts w:ascii="Arial" w:eastAsia="MS Mincho" w:hAnsi="Arial" w:cs="Arial"/>
          <w:b/>
          <w:sz w:val="24"/>
          <w:szCs w:val="24"/>
          <w:lang w:val="en-GB"/>
        </w:rPr>
      </w:pPr>
      <w:bookmarkStart w:id="0" w:name="_Toc20955728"/>
      <w:r w:rsidRPr="00391034">
        <w:rPr>
          <w:rFonts w:ascii="Arial" w:eastAsia="MS Mincho" w:hAnsi="Arial" w:cs="Arial"/>
          <w:b/>
          <w:sz w:val="24"/>
          <w:szCs w:val="24"/>
          <w:lang w:val="en-GB"/>
        </w:rPr>
        <w:t>3GPP TSG-RAN WG2 Meeting #</w:t>
      </w:r>
      <w:r w:rsidR="00BA0744" w:rsidRPr="00391034">
        <w:rPr>
          <w:rFonts w:ascii="Arial" w:eastAsia="MS Mincho" w:hAnsi="Arial" w:cs="Arial"/>
          <w:b/>
          <w:sz w:val="24"/>
          <w:szCs w:val="24"/>
          <w:lang w:val="en-GB"/>
        </w:rPr>
        <w:t>11</w:t>
      </w:r>
      <w:r w:rsidR="00BA0744">
        <w:rPr>
          <w:rFonts w:ascii="Arial" w:eastAsia="MS Mincho" w:hAnsi="Arial" w:cs="Arial"/>
          <w:b/>
          <w:sz w:val="24"/>
          <w:szCs w:val="24"/>
          <w:lang w:val="en-GB"/>
        </w:rPr>
        <w:t>4</w:t>
      </w:r>
      <w:r w:rsidR="00BA0744" w:rsidRPr="00391034">
        <w:rPr>
          <w:rFonts w:ascii="Arial" w:eastAsia="MS Mincho" w:hAnsi="Arial" w:cs="Arial"/>
          <w:b/>
          <w:sz w:val="24"/>
          <w:szCs w:val="24"/>
          <w:lang w:val="en-GB"/>
        </w:rPr>
        <w:t xml:space="preserve"> </w:t>
      </w:r>
      <w:r w:rsidRPr="00391034">
        <w:rPr>
          <w:rFonts w:ascii="Arial" w:eastAsia="MS Mincho" w:hAnsi="Arial" w:cs="Arial"/>
          <w:b/>
          <w:sz w:val="24"/>
          <w:szCs w:val="24"/>
          <w:lang w:val="en-GB"/>
        </w:rPr>
        <w:t>electronic</w:t>
      </w:r>
      <w:r w:rsidRPr="00391034">
        <w:rPr>
          <w:rFonts w:ascii="Arial" w:eastAsia="MS Mincho" w:hAnsi="Arial" w:cs="Arial"/>
          <w:b/>
          <w:sz w:val="24"/>
          <w:szCs w:val="24"/>
          <w:lang w:val="en-GB"/>
        </w:rPr>
        <w:tab/>
        <w:t xml:space="preserve"> </w:t>
      </w:r>
      <w:r w:rsidR="004C3DF0" w:rsidRPr="004C3DF0">
        <w:rPr>
          <w:rFonts w:ascii="Arial" w:eastAsia="MS Mincho" w:hAnsi="Arial" w:cs="Arial"/>
          <w:b/>
          <w:sz w:val="24"/>
          <w:szCs w:val="24"/>
          <w:lang w:val="en-GB"/>
        </w:rPr>
        <w:t>R2-2106385</w:t>
      </w:r>
    </w:p>
    <w:p w14:paraId="171E4EC0" w14:textId="7293B219" w:rsidR="00391034" w:rsidRDefault="00391034" w:rsidP="00391034">
      <w:pPr>
        <w:widowControl w:val="0"/>
        <w:tabs>
          <w:tab w:val="left" w:pos="1701"/>
          <w:tab w:val="right" w:pos="9923"/>
        </w:tabs>
        <w:spacing w:after="120"/>
        <w:rPr>
          <w:rFonts w:ascii="Arial" w:eastAsia="MS Mincho" w:hAnsi="Arial" w:cs="Arial"/>
          <w:b/>
          <w:sz w:val="24"/>
          <w:szCs w:val="24"/>
          <w:lang w:val="en-GB"/>
        </w:rPr>
      </w:pPr>
      <w:r w:rsidRPr="00391034">
        <w:rPr>
          <w:rFonts w:ascii="Arial" w:eastAsia="MS Mincho" w:hAnsi="Arial" w:cs="Arial"/>
          <w:b/>
          <w:sz w:val="24"/>
          <w:szCs w:val="24"/>
          <w:lang w:val="en-GB"/>
        </w:rPr>
        <w:t xml:space="preserve">Online, </w:t>
      </w:r>
      <w:r w:rsidR="00BA0744">
        <w:rPr>
          <w:rFonts w:ascii="Arial" w:eastAsia="MS Mincho" w:hAnsi="Arial" w:cs="Arial"/>
          <w:b/>
          <w:sz w:val="24"/>
          <w:szCs w:val="24"/>
          <w:lang w:val="en-GB"/>
        </w:rPr>
        <w:t>May 19 – May 27</w:t>
      </w:r>
      <w:r w:rsidRPr="00391034">
        <w:rPr>
          <w:rFonts w:ascii="Arial" w:eastAsia="MS Mincho" w:hAnsi="Arial" w:cs="Arial"/>
          <w:b/>
          <w:sz w:val="24"/>
          <w:szCs w:val="24"/>
          <w:lang w:val="en-GB"/>
        </w:rPr>
        <w:t>, 2021</w:t>
      </w:r>
    </w:p>
    <w:p w14:paraId="6C48E420" w14:textId="2E3735F9" w:rsidR="002F32B4" w:rsidRPr="00283C05" w:rsidRDefault="002F32B4" w:rsidP="00391034">
      <w:pPr>
        <w:widowControl w:val="0"/>
        <w:tabs>
          <w:tab w:val="left" w:pos="1701"/>
          <w:tab w:val="right" w:pos="9923"/>
        </w:tabs>
        <w:spacing w:after="120"/>
        <w:rPr>
          <w:rFonts w:ascii="Arial" w:eastAsia="MS Mincho" w:hAnsi="Arial" w:cs="Arial"/>
          <w:b/>
          <w:sz w:val="24"/>
          <w:szCs w:val="24"/>
          <w:lang w:val="en-GB"/>
        </w:rPr>
      </w:pPr>
      <w:r w:rsidRPr="00283C05">
        <w:rPr>
          <w:rFonts w:ascii="Arial" w:eastAsia="MS Mincho" w:hAnsi="Arial" w:cs="Arial"/>
          <w:b/>
          <w:noProof/>
          <w:sz w:val="24"/>
        </w:rPr>
        <w:tab/>
        <w:t xml:space="preserve">         </w:t>
      </w:r>
      <w:r w:rsidRPr="00283C05">
        <w:rPr>
          <w:rFonts w:ascii="Arial" w:hAnsi="Arial" w:cs="Arial"/>
          <w:bCs/>
          <w:i/>
          <w:iCs/>
          <w:color w:val="2F5496"/>
          <w:sz w:val="24"/>
          <w:szCs w:val="28"/>
          <w:lang w:val="pt-PT"/>
        </w:rPr>
        <w:t xml:space="preserve">                         </w:t>
      </w:r>
    </w:p>
    <w:p w14:paraId="43648394" w14:textId="2C1A5CEE"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w:t>
      </w:r>
      <w:r w:rsidR="003C37FF">
        <w:rPr>
          <w:rFonts w:cs="Arial"/>
          <w:bCs/>
          <w:sz w:val="24"/>
          <w:lang w:val="pt-PT"/>
        </w:rPr>
        <w:t>2</w:t>
      </w:r>
      <w:r w:rsidR="00360AC0" w:rsidRPr="00360AC0">
        <w:rPr>
          <w:rFonts w:cs="Arial"/>
          <w:bCs/>
          <w:sz w:val="24"/>
          <w:lang w:val="pt-PT"/>
        </w:rPr>
        <w:t>.</w:t>
      </w:r>
      <w:r w:rsidR="003C37FF">
        <w:rPr>
          <w:rFonts w:cs="Arial"/>
          <w:bCs/>
          <w:sz w:val="24"/>
          <w:lang w:val="pt-PT"/>
        </w:rPr>
        <w:t>1</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63A11350"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NTN</w:t>
      </w:r>
      <w:r w:rsidR="00662534">
        <w:rPr>
          <w:rFonts w:ascii="Arial" w:hAnsi="Arial" w:cs="Arial"/>
          <w:sz w:val="24"/>
        </w:rPr>
        <w:t xml:space="preserve"> MAC</w:t>
      </w:r>
      <w:r w:rsidR="00360AC0">
        <w:rPr>
          <w:rFonts w:ascii="Arial" w:hAnsi="Arial" w:cs="Arial"/>
          <w:sz w:val="24"/>
        </w:rPr>
        <w:t xml:space="preserve"> </w:t>
      </w:r>
      <w:r w:rsidR="003C37FF">
        <w:rPr>
          <w:rFonts w:ascii="Arial" w:hAnsi="Arial" w:cs="Arial"/>
          <w:sz w:val="24"/>
        </w:rPr>
        <w:t>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proofErr w:type="gramStart"/>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roofErr w:type="gramEnd"/>
    </w:p>
    <w:p w14:paraId="217ACB60" w14:textId="0C5984AA" w:rsidR="00055359" w:rsidRDefault="00367CCD" w:rsidP="001C5231">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w:t>
      </w:r>
      <w:r w:rsidR="00055359">
        <w:rPr>
          <w:lang w:val="en-GB"/>
        </w:rPr>
        <w:t xml:space="preserve">[1] </w:t>
      </w:r>
      <w:r w:rsidR="00F5537D" w:rsidRPr="00CB7B89">
        <w:rPr>
          <w:lang w:val="en-GB"/>
        </w:rPr>
        <w:t xml:space="preserve">has been </w:t>
      </w:r>
      <w:r w:rsidR="00CB7B89">
        <w:rPr>
          <w:lang w:val="en-GB"/>
        </w:rPr>
        <w:t>approved</w:t>
      </w:r>
      <w:r w:rsidR="00C4692D">
        <w:rPr>
          <w:lang w:val="en-GB"/>
        </w:rPr>
        <w:t xml:space="preserve"> with some initial progress in RAN2</w:t>
      </w:r>
      <w:r w:rsidR="00055359">
        <w:rPr>
          <w:lang w:val="en-GB"/>
        </w:rPr>
        <w:t>, building on the agreements from the SI phase in TR 38.821 [2]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055359">
        <w:rPr>
          <w:lang w:val="en-GB"/>
        </w:rPr>
        <w:t>RACH</w:t>
      </w:r>
      <w:r w:rsidR="00F06D07">
        <w:rPr>
          <w:lang w:val="en-GB"/>
        </w:rPr>
        <w:t xml:space="preserve"> procedures as highlighted below</w:t>
      </w:r>
      <w:r w:rsidR="00055359">
        <w:rPr>
          <w:lang w:val="en-GB"/>
        </w:rPr>
        <w:t xml:space="preserve"> from TR 38.821:</w:t>
      </w:r>
    </w:p>
    <w:p w14:paraId="4FED7549" w14:textId="77777777" w:rsidR="004D2AD8" w:rsidRPr="004D2AD8" w:rsidRDefault="004D2AD8" w:rsidP="001C5231">
      <w:pPr>
        <w:rPr>
          <w:lang w:val="en-GB"/>
        </w:rPr>
      </w:pPr>
      <w:r w:rsidRPr="004D2AD8">
        <w:rPr>
          <w:lang w:val="en-GB"/>
        </w:rPr>
        <w:t>The Rel-16's user plane 2 step RACH procedure can be considered during the WI phase with possible enhancements:</w:t>
      </w:r>
    </w:p>
    <w:p w14:paraId="63B94AFB" w14:textId="5C228C07" w:rsidR="004D2AD8" w:rsidRPr="001C5231" w:rsidRDefault="004D2AD8" w:rsidP="008B67C0">
      <w:pPr>
        <w:pStyle w:val="ListParagraph"/>
        <w:numPr>
          <w:ilvl w:val="0"/>
          <w:numId w:val="46"/>
        </w:numPr>
        <w:spacing w:after="60" w:line="240" w:lineRule="auto"/>
        <w:rPr>
          <w:rFonts w:eastAsia="Times New Roman" w:cs="Times New Roman"/>
          <w:lang w:val="en-GB" w:eastAsia="x-none"/>
        </w:rPr>
      </w:pPr>
      <w:r w:rsidRPr="001C5231">
        <w:rPr>
          <w:rFonts w:eastAsia="Times New Roman" w:cs="Times New Roman"/>
          <w:lang w:val="en-GB" w:eastAsia="x-none"/>
        </w:rPr>
        <w:t>The required adaptations will be discussed during the WI phase, such as inclusion of assistance information, e.g., SFN index, in MsgA etc.</w:t>
      </w:r>
    </w:p>
    <w:p w14:paraId="7A4AB203" w14:textId="4CE48E78" w:rsidR="004D2AD8" w:rsidRPr="001C5231" w:rsidRDefault="004D2AD8" w:rsidP="008B67C0">
      <w:pPr>
        <w:pStyle w:val="ListParagraph"/>
        <w:numPr>
          <w:ilvl w:val="0"/>
          <w:numId w:val="46"/>
        </w:numPr>
        <w:spacing w:after="60" w:line="240" w:lineRule="auto"/>
        <w:rPr>
          <w:rFonts w:eastAsia="Times New Roman" w:cs="Times New Roman"/>
          <w:lang w:val="en-GB" w:eastAsia="x-none"/>
        </w:rPr>
      </w:pPr>
      <w:r w:rsidRPr="001C5231">
        <w:rPr>
          <w:rFonts w:eastAsia="Times New Roman" w:cs="Times New Roman"/>
          <w:lang w:val="en-GB" w:eastAsia="x-none"/>
        </w:rPr>
        <w:t>The trade-off between latency gain and UL overhead impact caused in NTN scenarios by the introduction of 2-step RACH procedure can be further discussed during the normative work.</w:t>
      </w:r>
    </w:p>
    <w:p w14:paraId="1AA651D3" w14:textId="06A005E5" w:rsidR="00055359" w:rsidRDefault="00055359" w:rsidP="00367CCD">
      <w:pPr>
        <w:spacing w:after="60" w:line="240" w:lineRule="auto"/>
        <w:rPr>
          <w:rFonts w:ascii="Arial" w:eastAsia="Times New Roman" w:hAnsi="Arial" w:cs="Arial"/>
          <w:lang w:val="en-GB" w:eastAsia="x-none"/>
        </w:rPr>
      </w:pPr>
    </w:p>
    <w:p w14:paraId="4F8D9D6E" w14:textId="1696C979" w:rsidR="00282A43" w:rsidRDefault="006D29E3" w:rsidP="001C5231">
      <w:pPr>
        <w:rPr>
          <w:lang w:val="en-GB"/>
        </w:rPr>
      </w:pPr>
      <w:r>
        <w:rPr>
          <w:lang w:val="en-GB"/>
        </w:rPr>
        <w:t>Furthermore</w:t>
      </w:r>
      <w:r w:rsidR="00282A43">
        <w:rPr>
          <w:lang w:val="en-GB"/>
        </w:rPr>
        <w:t>, i</w:t>
      </w:r>
      <w:r w:rsidR="00282A43" w:rsidRPr="00282A43">
        <w:rPr>
          <w:lang w:val="en-GB"/>
        </w:rPr>
        <w:t xml:space="preserve">n </w:t>
      </w:r>
      <w:r>
        <w:rPr>
          <w:lang w:val="en-GB"/>
        </w:rPr>
        <w:t>RAN2#113bis-e</w:t>
      </w:r>
      <w:r w:rsidR="00282A43" w:rsidRPr="00282A43">
        <w:rPr>
          <w:lang w:val="en-GB"/>
        </w:rPr>
        <w:t xml:space="preserve">, the following was agreed regarding the inclusion of 2-step RACH </w:t>
      </w:r>
      <w:r>
        <w:rPr>
          <w:lang w:val="en-GB"/>
        </w:rPr>
        <w:t>and TA reporting for</w:t>
      </w:r>
      <w:r w:rsidRPr="00282A43">
        <w:rPr>
          <w:lang w:val="en-GB"/>
        </w:rPr>
        <w:t xml:space="preserve"> </w:t>
      </w:r>
      <w:r w:rsidR="00282A43" w:rsidRPr="00282A43">
        <w:rPr>
          <w:lang w:val="en-GB"/>
        </w:rPr>
        <w:t>Rel-17 NTN</w:t>
      </w:r>
      <w:r w:rsidR="008B67C0">
        <w:rPr>
          <w:lang w:val="en-GB"/>
        </w:rPr>
        <w:t xml:space="preserve"> [3]</w:t>
      </w:r>
      <w:r w:rsidR="00282A43" w:rsidRPr="00282A43">
        <w:rPr>
          <w:lang w:val="en-GB"/>
        </w:rPr>
        <w:t>:</w:t>
      </w:r>
    </w:p>
    <w:p w14:paraId="1B6FBD96" w14:textId="77777777" w:rsidR="006D29E3" w:rsidRPr="009427F6" w:rsidRDefault="006D29E3" w:rsidP="006D29E3">
      <w:pPr>
        <w:rPr>
          <w:rFonts w:eastAsia="DengXian" w:cs="Times New Roman"/>
        </w:rPr>
      </w:pPr>
      <w:r w:rsidRPr="009427F6">
        <w:rPr>
          <w:rFonts w:eastAsia="DengXian" w:cs="Times New Roman"/>
        </w:rPr>
        <w:t>RACH Type selection:</w:t>
      </w:r>
    </w:p>
    <w:p w14:paraId="28C8E162" w14:textId="77777777" w:rsidR="006D29E3" w:rsidRPr="00BF013F" w:rsidRDefault="006D29E3" w:rsidP="006D29E3">
      <w:pPr>
        <w:pStyle w:val="Doc-text2"/>
        <w:pBdr>
          <w:top w:val="single" w:sz="4" w:space="1" w:color="auto"/>
          <w:left w:val="single" w:sz="4" w:space="23" w:color="auto"/>
          <w:bottom w:val="single" w:sz="4" w:space="1" w:color="auto"/>
          <w:right w:val="single" w:sz="4" w:space="4" w:color="auto"/>
        </w:pBdr>
        <w:ind w:left="1619" w:firstLine="0"/>
        <w:rPr>
          <w:rFonts w:ascii="Times New Roman" w:hAnsi="Times New Roman"/>
        </w:rPr>
      </w:pPr>
      <w:r w:rsidRPr="00BF013F">
        <w:rPr>
          <w:rFonts w:ascii="Times New Roman" w:hAnsi="Times New Roman"/>
        </w:rPr>
        <w:t>Agreements:</w:t>
      </w:r>
    </w:p>
    <w:p w14:paraId="3D7B47CA" w14:textId="77777777" w:rsidR="006D29E3" w:rsidRPr="00BF013F" w:rsidRDefault="006D29E3" w:rsidP="006D29E3">
      <w:pPr>
        <w:pStyle w:val="Doc-text2"/>
        <w:numPr>
          <w:ilvl w:val="0"/>
          <w:numId w:val="48"/>
        </w:numPr>
        <w:pBdr>
          <w:top w:val="single" w:sz="4" w:space="1" w:color="auto"/>
          <w:left w:val="single" w:sz="4" w:space="23" w:color="auto"/>
          <w:bottom w:val="single" w:sz="4" w:space="1" w:color="auto"/>
          <w:right w:val="single" w:sz="4" w:space="4" w:color="auto"/>
        </w:pBdr>
        <w:rPr>
          <w:rFonts w:ascii="Times New Roman" w:hAnsi="Times New Roman"/>
        </w:rPr>
      </w:pPr>
      <w:r w:rsidRPr="00BF013F">
        <w:rPr>
          <w:rFonts w:ascii="Times New Roman" w:hAnsi="Times New Roman"/>
        </w:rPr>
        <w:t>Legacy mechanism for RA type selection based on RSRP threshold is the baseline for NTN. Optimizations can still be suggested, showing the gain (in any case, any method needs to be combined with RSRP based approach)</w:t>
      </w:r>
    </w:p>
    <w:p w14:paraId="3D7DEC65" w14:textId="77777777" w:rsidR="006D29E3" w:rsidRPr="00BF013F" w:rsidRDefault="006D29E3" w:rsidP="006D29E3">
      <w:pPr>
        <w:pStyle w:val="Doc-text2"/>
        <w:numPr>
          <w:ilvl w:val="0"/>
          <w:numId w:val="48"/>
        </w:numPr>
        <w:pBdr>
          <w:top w:val="single" w:sz="4" w:space="1" w:color="auto"/>
          <w:left w:val="single" w:sz="4" w:space="23" w:color="auto"/>
          <w:bottom w:val="single" w:sz="4" w:space="1" w:color="auto"/>
          <w:right w:val="single" w:sz="4" w:space="4" w:color="auto"/>
        </w:pBdr>
        <w:rPr>
          <w:rFonts w:ascii="Times New Roman" w:hAnsi="Times New Roman"/>
        </w:rPr>
      </w:pPr>
      <w:r w:rsidRPr="00BF013F">
        <w:rPr>
          <w:rFonts w:ascii="Times New Roman" w:hAnsi="Times New Roman"/>
        </w:rPr>
        <w:t xml:space="preserve">Reuse legacy RA type switching </w:t>
      </w:r>
      <w:proofErr w:type="gramStart"/>
      <w:r w:rsidRPr="00BF013F">
        <w:rPr>
          <w:rFonts w:ascii="Times New Roman" w:hAnsi="Times New Roman"/>
        </w:rPr>
        <w:t>mechanism</w:t>
      </w:r>
      <w:proofErr w:type="gramEnd"/>
    </w:p>
    <w:p w14:paraId="22E2BAA1" w14:textId="77777777" w:rsidR="006D29E3" w:rsidRPr="009427F6" w:rsidRDefault="006D29E3" w:rsidP="006D29E3">
      <w:pPr>
        <w:rPr>
          <w:rFonts w:eastAsia="DengXian" w:cs="Times New Roman"/>
        </w:rPr>
      </w:pPr>
      <w:r w:rsidRPr="009427F6">
        <w:rPr>
          <w:rFonts w:eastAsia="DengXian" w:cs="Times New Roman"/>
        </w:rPr>
        <w:t>TA report:</w:t>
      </w:r>
    </w:p>
    <w:p w14:paraId="6F1E8774" w14:textId="77777777" w:rsidR="006D29E3" w:rsidRPr="00BF013F" w:rsidRDefault="006D29E3" w:rsidP="006D29E3">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BF013F">
        <w:rPr>
          <w:rFonts w:ascii="Times New Roman" w:hAnsi="Times New Roman"/>
          <w:lang w:val="en-US"/>
        </w:rPr>
        <w:t>At least for uplink scheduling adaptations, the UE may report information about the UE specific TA pre-compensation. The exact information and frequency of reports depend on RAN1 outcome. FFS on when/how to report.</w:t>
      </w:r>
    </w:p>
    <w:p w14:paraId="013F6C99" w14:textId="77777777" w:rsidR="006D29E3" w:rsidRPr="00BF013F" w:rsidRDefault="006D29E3" w:rsidP="006D29E3">
      <w:pPr>
        <w:pStyle w:val="Doc-text2"/>
        <w:numPr>
          <w:ilvl w:val="0"/>
          <w:numId w:val="49"/>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BF013F">
        <w:rPr>
          <w:rFonts w:ascii="Times New Roman" w:hAnsi="Times New Roman"/>
          <w:lang w:val="en-US"/>
        </w:rPr>
        <w:t>It is FFS whether t</w:t>
      </w:r>
      <w:r w:rsidRPr="00BF013F">
        <w:rPr>
          <w:rFonts w:ascii="Times New Roman" w:hAnsi="Times New Roman"/>
        </w:rPr>
        <w:t>he UE reports the UE specific TA pre-compensation during RACH procedure using MAC CE (FFS if this needs to be configured). Actual content is FFS and also depends on further RAN1 input.</w:t>
      </w:r>
    </w:p>
    <w:p w14:paraId="7935DC01" w14:textId="77777777" w:rsidR="006D29E3" w:rsidRPr="007B1D8F" w:rsidRDefault="006D29E3" w:rsidP="006D29E3"/>
    <w:p w14:paraId="1317499F" w14:textId="77777777" w:rsidR="006D29E3" w:rsidRPr="00282A43" w:rsidRDefault="006D29E3" w:rsidP="001C5231">
      <w:pPr>
        <w:rPr>
          <w:lang w:val="en-GB"/>
        </w:rPr>
      </w:pPr>
    </w:p>
    <w:p w14:paraId="7EEA19AD" w14:textId="6D5F5D83" w:rsidR="004D2AD8" w:rsidRDefault="00731F9D" w:rsidP="001C5231">
      <w:pPr>
        <w:rPr>
          <w:lang w:val="en-GB"/>
        </w:rPr>
      </w:pPr>
      <w:r>
        <w:rPr>
          <w:lang w:val="en-GB"/>
        </w:rPr>
        <w:t>The following discussion</w:t>
      </w:r>
      <w:r w:rsidR="004D2AD8">
        <w:rPr>
          <w:lang w:val="en-GB"/>
        </w:rPr>
        <w:t xml:space="preserve"> investigate</w:t>
      </w:r>
      <w:r>
        <w:rPr>
          <w:lang w:val="en-GB"/>
        </w:rPr>
        <w:t xml:space="preserve">s </w:t>
      </w:r>
      <w:r w:rsidR="004D2AD8">
        <w:rPr>
          <w:lang w:val="en-GB"/>
        </w:rPr>
        <w:t xml:space="preserve">the </w:t>
      </w:r>
      <w:r>
        <w:rPr>
          <w:lang w:val="en-GB"/>
        </w:rPr>
        <w:t xml:space="preserve">potential </w:t>
      </w:r>
      <w:r w:rsidR="004D2AD8">
        <w:rPr>
          <w:lang w:val="en-GB"/>
        </w:rPr>
        <w:t>e</w:t>
      </w:r>
      <w:r w:rsidR="004D2AD8" w:rsidRPr="004D2AD8">
        <w:rPr>
          <w:lang w:val="en-GB"/>
        </w:rPr>
        <w:t xml:space="preserve">nhancements to </w:t>
      </w:r>
      <w:r>
        <w:rPr>
          <w:lang w:val="en-GB"/>
        </w:rPr>
        <w:t xml:space="preserve">the existing TN </w:t>
      </w:r>
      <w:r w:rsidR="004D2AD8" w:rsidRPr="004D2AD8">
        <w:rPr>
          <w:lang w:val="en-GB"/>
        </w:rPr>
        <w:t>RSRP-based</w:t>
      </w:r>
      <w:r w:rsidR="009427F6">
        <w:rPr>
          <w:lang w:val="en-GB"/>
        </w:rPr>
        <w:t xml:space="preserve"> 2-step vs. 4 step RA type </w:t>
      </w:r>
      <w:r w:rsidR="004D2AD8" w:rsidRPr="004D2AD8">
        <w:rPr>
          <w:lang w:val="en-GB"/>
        </w:rPr>
        <w:t>selection</w:t>
      </w:r>
      <w:r w:rsidR="009427F6">
        <w:rPr>
          <w:lang w:val="en-GB"/>
        </w:rPr>
        <w:t>,</w:t>
      </w:r>
      <w:r w:rsidR="004D2AD8" w:rsidRPr="004D2AD8">
        <w:rPr>
          <w:lang w:val="en-GB"/>
        </w:rPr>
        <w:t xml:space="preserve"> </w:t>
      </w:r>
      <w:r w:rsidR="00E565CC">
        <w:rPr>
          <w:lang w:val="en-GB"/>
        </w:rPr>
        <w:t>and TA reporting</w:t>
      </w:r>
      <w:r w:rsidR="00F43E96">
        <w:rPr>
          <w:lang w:val="en-GB"/>
        </w:rPr>
        <w:t>, per WID objectives, SI conclusions and initial RAN2 agreements</w:t>
      </w:r>
      <w:r w:rsidR="004D2AD8">
        <w:rPr>
          <w:lang w:val="en-GB"/>
        </w:rPr>
        <w:t>.</w:t>
      </w:r>
    </w:p>
    <w:p w14:paraId="384A38A7" w14:textId="122137DD" w:rsidR="00F06D07" w:rsidRDefault="00F06D07" w:rsidP="00367CCD">
      <w:pPr>
        <w:spacing w:after="60" w:line="240" w:lineRule="auto"/>
        <w:rPr>
          <w:rFonts w:ascii="Arial" w:eastAsia="Times New Roman" w:hAnsi="Arial" w:cs="Arial"/>
          <w:lang w:val="en-GB" w:eastAsia="x-none"/>
        </w:rPr>
      </w:pPr>
    </w:p>
    <w:p w14:paraId="1F68C1D3" w14:textId="77777777" w:rsidR="00F43E96" w:rsidRDefault="00F43E96" w:rsidP="00367CCD">
      <w:pPr>
        <w:spacing w:after="60" w:line="240" w:lineRule="auto"/>
        <w:rPr>
          <w:rFonts w:ascii="Arial" w:eastAsia="Times New Roman" w:hAnsi="Arial" w:cs="Arial"/>
          <w:lang w:val="en-GB" w:eastAsia="x-none"/>
        </w:rPr>
      </w:pPr>
    </w:p>
    <w:p w14:paraId="57D4F92F" w14:textId="74399923"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lastRenderedPageBreak/>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00292C80">
        <w:rPr>
          <w:rFonts w:ascii="Arial" w:eastAsia="Times New Roman" w:hAnsi="Arial" w:cs="Arial"/>
          <w:color w:val="auto"/>
          <w:sz w:val="36"/>
          <w:szCs w:val="20"/>
          <w:lang w:val="en-GB"/>
        </w:rPr>
        <w:t xml:space="preserve">RA Type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335D3E5B"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 xml:space="preserve">NTN </w:t>
      </w:r>
      <w:r w:rsidR="00282A43">
        <w:rPr>
          <w:sz w:val="28"/>
          <w:szCs w:val="22"/>
        </w:rPr>
        <w:t>2-step RACH Selection</w:t>
      </w:r>
      <w:r w:rsidR="00B637E7">
        <w:rPr>
          <w:sz w:val="28"/>
          <w:szCs w:val="22"/>
        </w:rPr>
        <w:t xml:space="preserve"> Enhancements</w:t>
      </w:r>
    </w:p>
    <w:p w14:paraId="49C46E8B" w14:textId="25DDA44C" w:rsidR="00292C80" w:rsidRPr="00BF013F" w:rsidRDefault="00292C80" w:rsidP="00292C80">
      <w:pPr>
        <w:rPr>
          <w:rFonts w:cs="Times New Roman"/>
        </w:rPr>
      </w:pPr>
      <w:r w:rsidRPr="00BF013F">
        <w:rPr>
          <w:rFonts w:cs="Times New Roman"/>
        </w:rPr>
        <w:t>Per the email discussion for RAN2#113e, if both 2-step and 4-step RACH resources are configured, the selection mechanism can be enhanced in NTN scenario</w:t>
      </w:r>
      <w:r w:rsidR="00AB3CF5">
        <w:rPr>
          <w:rFonts w:cs="Times New Roman"/>
        </w:rPr>
        <w:t>s</w:t>
      </w:r>
      <w:r w:rsidRPr="00BF013F">
        <w:rPr>
          <w:rFonts w:cs="Times New Roman"/>
        </w:rPr>
        <w:t>. The options for new criteria has been proposed in the following companies’ contributions [3]:</w:t>
      </w:r>
    </w:p>
    <w:p w14:paraId="0FD1AED4" w14:textId="77777777" w:rsidR="00292C80" w:rsidRPr="00BF013F" w:rsidRDefault="00292C80" w:rsidP="00292C80">
      <w:pPr>
        <w:rPr>
          <w:rFonts w:cs="Times New Roman"/>
        </w:rPr>
      </w:pPr>
      <w:r w:rsidRPr="00BF013F">
        <w:rPr>
          <w:rFonts w:cs="Times New Roman"/>
        </w:rPr>
        <w:t>1.</w:t>
      </w:r>
      <w:r w:rsidRPr="00BF013F">
        <w:rPr>
          <w:rFonts w:cs="Times New Roman"/>
        </w:rPr>
        <w:tab/>
        <w:t xml:space="preserve">Based on the UE calculated RTT, i.e. UE specific UE-satellite RTT. If the UE specific UE-satellite RTT is lower than a threshold, UE selects 2-step RACH, otherwise UE selects 4-step RACH. </w:t>
      </w:r>
    </w:p>
    <w:p w14:paraId="7A2CB6CE" w14:textId="77777777" w:rsidR="00292C80" w:rsidRPr="00BF013F" w:rsidRDefault="00292C80" w:rsidP="00292C80">
      <w:pPr>
        <w:rPr>
          <w:rFonts w:cs="Times New Roman"/>
        </w:rPr>
      </w:pPr>
      <w:r w:rsidRPr="00BF013F">
        <w:rPr>
          <w:rFonts w:cs="Times New Roman"/>
        </w:rPr>
        <w:t>2.</w:t>
      </w:r>
      <w:r w:rsidRPr="00BF013F">
        <w:rPr>
          <w:rFonts w:cs="Times New Roman"/>
        </w:rPr>
        <w:tab/>
        <w:t xml:space="preserve">Based on the distance from UE to satellite. If the distance from UE to satellite is lower than a threshold, UE selects 2-step RACH, otherwise UE selects 4-step RACH. </w:t>
      </w:r>
    </w:p>
    <w:p w14:paraId="206DFB18" w14:textId="77777777" w:rsidR="00292C80" w:rsidRPr="00BF013F" w:rsidRDefault="00292C80" w:rsidP="00292C80">
      <w:pPr>
        <w:rPr>
          <w:rFonts w:cs="Times New Roman"/>
        </w:rPr>
      </w:pPr>
      <w:r w:rsidRPr="00BF013F">
        <w:rPr>
          <w:rFonts w:cs="Times New Roman"/>
        </w:rPr>
        <w:t>3.</w:t>
      </w:r>
      <w:r w:rsidRPr="00BF013F">
        <w:rPr>
          <w:rFonts w:cs="Times New Roman"/>
        </w:rPr>
        <w:tab/>
        <w:t>Based on UE ID. Separate the UEs into two different groups by UE ID, i.e. one for 2-step RACH, the other one for 4-step RACH.</w:t>
      </w:r>
    </w:p>
    <w:p w14:paraId="36467DBE" w14:textId="77777777" w:rsidR="00292C80" w:rsidRPr="00BF013F" w:rsidRDefault="00292C80" w:rsidP="00292C80">
      <w:pPr>
        <w:rPr>
          <w:rFonts w:cs="Times New Roman"/>
        </w:rPr>
      </w:pPr>
      <w:r w:rsidRPr="00BF013F">
        <w:rPr>
          <w:rFonts w:cs="Times New Roman"/>
        </w:rPr>
        <w:t>4.</w:t>
      </w:r>
      <w:r w:rsidRPr="00BF013F">
        <w:rPr>
          <w:rFonts w:cs="Times New Roman"/>
        </w:rPr>
        <w:tab/>
        <w:t xml:space="preserve">LCH based RA type selection. The latency requirement of different UL logical channels could be considered in RA type selection. </w:t>
      </w:r>
    </w:p>
    <w:p w14:paraId="4952BA70" w14:textId="77777777" w:rsidR="00292C80" w:rsidRPr="00BF013F" w:rsidRDefault="00292C80" w:rsidP="00292C80">
      <w:pPr>
        <w:rPr>
          <w:rFonts w:cs="Times New Roman"/>
        </w:rPr>
      </w:pPr>
      <w:r w:rsidRPr="00BF013F">
        <w:rPr>
          <w:rFonts w:cs="Times New Roman"/>
        </w:rPr>
        <w:t>5.</w:t>
      </w:r>
      <w:r w:rsidRPr="00BF013F">
        <w:rPr>
          <w:rFonts w:cs="Times New Roman"/>
        </w:rPr>
        <w:tab/>
        <w:t xml:space="preserve">QoS </w:t>
      </w:r>
      <w:proofErr w:type="gramStart"/>
      <w:r w:rsidRPr="00BF013F">
        <w:rPr>
          <w:rFonts w:cs="Times New Roman"/>
        </w:rPr>
        <w:t>requirement based</w:t>
      </w:r>
      <w:proofErr w:type="gramEnd"/>
      <w:r w:rsidRPr="00BF013F">
        <w:rPr>
          <w:rFonts w:cs="Times New Roman"/>
        </w:rPr>
        <w:t xml:space="preserve"> RA type selection. Service QoS requirement (e.g. delay) may be quite different from different type of NTN UEs which is up to the upper layer application requirement. </w:t>
      </w:r>
    </w:p>
    <w:p w14:paraId="05C7416B" w14:textId="77777777" w:rsidR="00292C80" w:rsidRPr="00BF013F" w:rsidRDefault="00292C80" w:rsidP="00292C80">
      <w:pPr>
        <w:rPr>
          <w:rFonts w:cs="Times New Roman"/>
        </w:rPr>
      </w:pPr>
      <w:r w:rsidRPr="00BF013F">
        <w:rPr>
          <w:rFonts w:cs="Times New Roman"/>
        </w:rPr>
        <w:t>6.</w:t>
      </w:r>
      <w:r w:rsidRPr="00BF013F">
        <w:rPr>
          <w:rFonts w:cs="Times New Roman"/>
        </w:rPr>
        <w:tab/>
        <w:t xml:space="preserve">Based on slice ID. </w:t>
      </w:r>
    </w:p>
    <w:p w14:paraId="48255A78" w14:textId="77777777" w:rsidR="00292C80" w:rsidRPr="00BF013F" w:rsidRDefault="00292C80" w:rsidP="00292C80">
      <w:pPr>
        <w:rPr>
          <w:rFonts w:cs="Times New Roman"/>
        </w:rPr>
      </w:pPr>
      <w:r w:rsidRPr="00BF013F">
        <w:rPr>
          <w:rFonts w:cs="Times New Roman"/>
        </w:rPr>
        <w:t>7.</w:t>
      </w:r>
      <w:r w:rsidRPr="00BF013F">
        <w:rPr>
          <w:rFonts w:cs="Times New Roman"/>
        </w:rPr>
        <w:tab/>
        <w:t xml:space="preserve">Based on elevation angel of the cell. If UE location is near the cell center, it selects the 2-step RACH. </w:t>
      </w:r>
    </w:p>
    <w:p w14:paraId="5C0C9B10" w14:textId="77777777" w:rsidR="00292C80" w:rsidRPr="00BF013F" w:rsidRDefault="00292C80" w:rsidP="00292C80">
      <w:pPr>
        <w:rPr>
          <w:rFonts w:cs="Times New Roman"/>
        </w:rPr>
      </w:pPr>
      <w:r w:rsidRPr="00BF013F">
        <w:rPr>
          <w:rFonts w:cs="Times New Roman"/>
        </w:rPr>
        <w:t>8.</w:t>
      </w:r>
      <w:r w:rsidRPr="00BF013F">
        <w:rPr>
          <w:rFonts w:cs="Times New Roman"/>
        </w:rPr>
        <w:tab/>
        <w:t xml:space="preserve">Based on relative location of the NTN cell. If UE location is near the cell center, it selects the 2-step RACH. </w:t>
      </w:r>
    </w:p>
    <w:p w14:paraId="6AA59D1C" w14:textId="77777777" w:rsidR="00292C80" w:rsidRPr="00BF013F" w:rsidRDefault="00292C80" w:rsidP="00292C80">
      <w:pPr>
        <w:rPr>
          <w:rFonts w:cs="Times New Roman"/>
        </w:rPr>
      </w:pPr>
      <w:r w:rsidRPr="00BF013F">
        <w:rPr>
          <w:rFonts w:cs="Times New Roman"/>
        </w:rPr>
        <w:t>9.</w:t>
      </w:r>
      <w:r w:rsidRPr="00BF013F">
        <w:rPr>
          <w:rFonts w:cs="Times New Roman"/>
        </w:rPr>
        <w:tab/>
        <w:t>Based on a group which can be associated with UE type, power class, GNSS capability, time and frequency synchronization/compensation accuracy etc.</w:t>
      </w:r>
    </w:p>
    <w:p w14:paraId="6E893561" w14:textId="77777777" w:rsidR="00292C80" w:rsidRPr="009427F6" w:rsidRDefault="00292C80" w:rsidP="00292C80">
      <w:pPr>
        <w:rPr>
          <w:rFonts w:cs="Times New Roman"/>
          <w:lang w:val="en-GB" w:eastAsia="zh-CN"/>
        </w:rPr>
      </w:pPr>
      <w:r w:rsidRPr="00BF013F">
        <w:rPr>
          <w:rFonts w:cs="Times New Roman"/>
        </w:rPr>
        <w:t>10.</w:t>
      </w:r>
      <w:r w:rsidRPr="00BF013F">
        <w:rPr>
          <w:rFonts w:cs="Times New Roman"/>
        </w:rPr>
        <w:tab/>
        <w:t>Only use RSRP as in legacy.</w:t>
      </w:r>
      <w:r w:rsidRPr="009427F6">
        <w:rPr>
          <w:rFonts w:cs="Times New Roman"/>
          <w:lang w:val="en-GB" w:eastAsia="zh-CN"/>
        </w:rPr>
        <w:t>Option 1/2/4/5/10 got most support. There are 11 proponents for option 1/2, 11 proponents for option 4/5. The proponents for option 1/2/4/5 are 17.</w:t>
      </w:r>
    </w:p>
    <w:p w14:paraId="20D1ADE5" w14:textId="77777777" w:rsidR="00292C80" w:rsidRPr="00292C80" w:rsidRDefault="00292C80" w:rsidP="00292C80">
      <w:pPr>
        <w:rPr>
          <w:lang w:val="en-GB" w:eastAsia="zh-CN"/>
        </w:rPr>
      </w:pPr>
      <w:r w:rsidRPr="009427F6">
        <w:rPr>
          <w:rFonts w:cs="Times New Roman"/>
          <w:lang w:val="en-GB" w:eastAsia="zh-CN"/>
        </w:rPr>
        <w:t>There were 11 proponents</w:t>
      </w:r>
      <w:r w:rsidRPr="00292C80">
        <w:rPr>
          <w:lang w:val="en-GB" w:eastAsia="zh-CN"/>
        </w:rPr>
        <w:t xml:space="preserve"> for option 1/2, </w:t>
      </w:r>
      <w:r>
        <w:rPr>
          <w:lang w:val="en-GB" w:eastAsia="zh-CN"/>
        </w:rPr>
        <w:t xml:space="preserve">and </w:t>
      </w:r>
      <w:r w:rsidRPr="00292C80">
        <w:rPr>
          <w:lang w:val="en-GB" w:eastAsia="zh-CN"/>
        </w:rPr>
        <w:t>11 proponents for option 4/5. The proponents for option</w:t>
      </w:r>
      <w:r>
        <w:rPr>
          <w:lang w:val="en-GB" w:eastAsia="zh-CN"/>
        </w:rPr>
        <w:t>s</w:t>
      </w:r>
      <w:r w:rsidRPr="00292C80">
        <w:rPr>
          <w:lang w:val="en-GB" w:eastAsia="zh-CN"/>
        </w:rPr>
        <w:t xml:space="preserve"> 1/2/4/5 </w:t>
      </w:r>
      <w:r>
        <w:rPr>
          <w:lang w:val="en-GB" w:eastAsia="zh-CN"/>
        </w:rPr>
        <w:t>were 17 individual proponents in total</w:t>
      </w:r>
      <w:r w:rsidRPr="00292C80">
        <w:rPr>
          <w:lang w:val="en-GB" w:eastAsia="zh-CN"/>
        </w:rPr>
        <w:t xml:space="preserve">. The proponents for option 10 </w:t>
      </w:r>
      <w:r>
        <w:rPr>
          <w:lang w:val="en-GB" w:eastAsia="zh-CN"/>
        </w:rPr>
        <w:t>were</w:t>
      </w:r>
      <w:r w:rsidRPr="00292C80">
        <w:rPr>
          <w:lang w:val="en-GB" w:eastAsia="zh-CN"/>
        </w:rPr>
        <w:t xml:space="preserve"> 8, and two of which are also ok with option</w:t>
      </w:r>
      <w:r>
        <w:rPr>
          <w:lang w:val="en-GB" w:eastAsia="zh-CN"/>
        </w:rPr>
        <w:t>s</w:t>
      </w:r>
      <w:r w:rsidRPr="00292C80">
        <w:rPr>
          <w:lang w:val="en-GB" w:eastAsia="zh-CN"/>
        </w:rPr>
        <w:t xml:space="preserve"> 4/5. </w:t>
      </w:r>
      <w:r>
        <w:rPr>
          <w:lang w:val="en-GB" w:eastAsia="zh-CN"/>
        </w:rPr>
        <w:t>This</w:t>
      </w:r>
      <w:r w:rsidRPr="00292C80">
        <w:rPr>
          <w:lang w:val="en-GB" w:eastAsia="zh-CN"/>
        </w:rPr>
        <w:t xml:space="preserve"> means that the proponents for doing some enhancement for RA type selection </w:t>
      </w:r>
      <w:r>
        <w:rPr>
          <w:lang w:val="en-GB" w:eastAsia="zh-CN"/>
        </w:rPr>
        <w:t>versus</w:t>
      </w:r>
      <w:r w:rsidRPr="00292C80">
        <w:rPr>
          <w:lang w:val="en-GB" w:eastAsia="zh-CN"/>
        </w:rPr>
        <w:t xml:space="preserve"> the opponents are actually </w:t>
      </w:r>
      <w:r>
        <w:rPr>
          <w:lang w:val="en-GB" w:eastAsia="zh-CN"/>
        </w:rPr>
        <w:t>a strong majority 17 to 6</w:t>
      </w:r>
      <w:r w:rsidRPr="00292C80">
        <w:rPr>
          <w:lang w:val="en-GB" w:eastAsia="zh-CN"/>
        </w:rPr>
        <w:t>.</w:t>
      </w:r>
    </w:p>
    <w:p w14:paraId="2708F426" w14:textId="77777777" w:rsidR="00292C80" w:rsidRPr="00C34735" w:rsidRDefault="00292C80" w:rsidP="00292C80">
      <w:pPr>
        <w:rPr>
          <w:i/>
          <w:iCs/>
          <w:lang w:val="en-GB" w:eastAsia="zh-CN"/>
        </w:rPr>
      </w:pPr>
      <w:r w:rsidRPr="00C34735">
        <w:rPr>
          <w:b/>
          <w:bCs/>
          <w:i/>
          <w:iCs/>
          <w:lang w:val="en-GB" w:eastAsia="zh-CN"/>
        </w:rPr>
        <w:t>Observation 1:</w:t>
      </w:r>
      <w:r w:rsidRPr="00C34735">
        <w:rPr>
          <w:i/>
          <w:iCs/>
          <w:lang w:val="en-GB" w:eastAsia="zh-CN"/>
        </w:rPr>
        <w:t xml:space="preserve"> A super-majority of companies are in favour of some enhancement</w:t>
      </w:r>
      <w:r>
        <w:rPr>
          <w:i/>
          <w:iCs/>
          <w:lang w:val="en-GB" w:eastAsia="zh-CN"/>
        </w:rPr>
        <w:t>s</w:t>
      </w:r>
      <w:r w:rsidRPr="00C34735">
        <w:rPr>
          <w:i/>
          <w:iCs/>
          <w:lang w:val="en-GB" w:eastAsia="zh-CN"/>
        </w:rPr>
        <w:t xml:space="preserve"> for RA type selection versus only re-using legacy RA type selection.</w:t>
      </w:r>
    </w:p>
    <w:p w14:paraId="67A4D881" w14:textId="77777777" w:rsidR="00292C80" w:rsidRDefault="00292C80" w:rsidP="001C5231">
      <w:pPr>
        <w:rPr>
          <w:lang w:val="en-GB" w:eastAsia="ja-JP"/>
        </w:rPr>
      </w:pPr>
    </w:p>
    <w:p w14:paraId="3B10F582" w14:textId="1BEA52B7" w:rsidR="008B67C0" w:rsidRDefault="008B67C0" w:rsidP="001C5231">
      <w:pPr>
        <w:rPr>
          <w:lang w:val="en-GB" w:eastAsia="ja-JP"/>
        </w:rPr>
      </w:pPr>
      <w:r>
        <w:rPr>
          <w:lang w:val="en-GB" w:eastAsia="ja-JP"/>
        </w:rPr>
        <w:t xml:space="preserve">Given the </w:t>
      </w:r>
      <w:r w:rsidR="00AB3CF5">
        <w:rPr>
          <w:lang w:val="en-GB" w:eastAsia="ja-JP"/>
        </w:rPr>
        <w:t xml:space="preserve">previous </w:t>
      </w:r>
      <w:r>
        <w:rPr>
          <w:lang w:val="en-GB" w:eastAsia="ja-JP"/>
        </w:rPr>
        <w:t xml:space="preserve">agreements that </w:t>
      </w:r>
      <w:r w:rsidRPr="008B67C0">
        <w:rPr>
          <w:lang w:val="en-GB" w:eastAsia="ja-JP"/>
        </w:rPr>
        <w:t xml:space="preserve">both 2-step and 4-step RACH </w:t>
      </w:r>
      <w:r>
        <w:rPr>
          <w:lang w:val="en-GB" w:eastAsia="ja-JP"/>
        </w:rPr>
        <w:t>may be configured for a given NTN cell</w:t>
      </w:r>
      <w:r w:rsidRPr="008B67C0">
        <w:rPr>
          <w:lang w:val="en-GB" w:eastAsia="ja-JP"/>
        </w:rPr>
        <w:t xml:space="preserve">, how to select </w:t>
      </w:r>
      <w:r>
        <w:rPr>
          <w:lang w:val="en-GB" w:eastAsia="ja-JP"/>
        </w:rPr>
        <w:t xml:space="preserve">the </w:t>
      </w:r>
      <w:r w:rsidRPr="008B67C0">
        <w:rPr>
          <w:lang w:val="en-GB" w:eastAsia="ja-JP"/>
        </w:rPr>
        <w:t xml:space="preserve">RA type should be </w:t>
      </w:r>
      <w:r w:rsidR="00292C80">
        <w:rPr>
          <w:lang w:val="en-GB" w:eastAsia="ja-JP"/>
        </w:rPr>
        <w:t>finalized</w:t>
      </w:r>
      <w:r>
        <w:rPr>
          <w:lang w:val="en-GB" w:eastAsia="ja-JP"/>
        </w:rPr>
        <w:t xml:space="preserve"> to enhance the</w:t>
      </w:r>
      <w:r w:rsidRPr="008B67C0">
        <w:rPr>
          <w:lang w:val="en-GB" w:eastAsia="ja-JP"/>
        </w:rPr>
        <w:t xml:space="preserve"> legacy </w:t>
      </w:r>
      <w:r>
        <w:rPr>
          <w:lang w:val="en-GB" w:eastAsia="ja-JP"/>
        </w:rPr>
        <w:t xml:space="preserve">TN </w:t>
      </w:r>
      <w:r w:rsidRPr="008B67C0">
        <w:rPr>
          <w:lang w:val="en-GB" w:eastAsia="ja-JP"/>
        </w:rPr>
        <w:t>RSRP threshold</w:t>
      </w:r>
      <w:r w:rsidR="00101104">
        <w:rPr>
          <w:lang w:val="en-GB" w:eastAsia="ja-JP"/>
        </w:rPr>
        <w:t>s</w:t>
      </w:r>
      <w:r w:rsidRPr="008B67C0">
        <w:rPr>
          <w:lang w:val="en-GB" w:eastAsia="ja-JP"/>
        </w:rPr>
        <w:t xml:space="preserve">, to accommodate NTN </w:t>
      </w:r>
      <w:r>
        <w:rPr>
          <w:lang w:val="en-GB" w:eastAsia="ja-JP"/>
        </w:rPr>
        <w:t>platforms</w:t>
      </w:r>
      <w:r w:rsidRPr="008B67C0">
        <w:rPr>
          <w:lang w:val="en-GB" w:eastAsia="ja-JP"/>
        </w:rPr>
        <w:t>.</w:t>
      </w:r>
    </w:p>
    <w:p w14:paraId="40BAFF44" w14:textId="0773E46A" w:rsidR="00B637E7" w:rsidRDefault="0064696A" w:rsidP="001C5231">
      <w:pPr>
        <w:rPr>
          <w:lang w:val="en-GB" w:eastAsia="ja-JP"/>
        </w:rPr>
      </w:pPr>
      <w:r>
        <w:t>The criteria for selection of 2-step RACH versus 4-step RACH per TS 38.321</w:t>
      </w:r>
      <w:r w:rsidR="00AB3CF5">
        <w:t xml:space="preserve"> [2]</w:t>
      </w:r>
      <w:r>
        <w:t xml:space="preserve"> is solely based on RSRP. However, for NTN, there is little to </w:t>
      </w:r>
      <w:r w:rsidRPr="00A74F8F">
        <w:t>no near-far effec</w:t>
      </w:r>
      <w:r>
        <w:t xml:space="preserve">t as shown in the figure below. All </w:t>
      </w:r>
      <w:r w:rsidRPr="00A74F8F">
        <w:t xml:space="preserve">UEs </w:t>
      </w:r>
      <w:r>
        <w:t xml:space="preserve">served by an NTN cell </w:t>
      </w:r>
      <w:r w:rsidRPr="00A74F8F">
        <w:t>should have similar RSRP level</w:t>
      </w:r>
      <w:r>
        <w:t xml:space="preserve">s, thus making the TN criteria based on RX signal measurements insufficient. Granted that there may be some variations due to multipath for LOS </w:t>
      </w:r>
      <w:r>
        <w:lastRenderedPageBreak/>
        <w:t xml:space="preserve">vs NLOS UEs, however, other criteria and methods should be defined to determine the RA selection </w:t>
      </w:r>
      <w:r w:rsidR="00AB3CF5">
        <w:t>as outlined by the options above</w:t>
      </w:r>
      <w:r>
        <w:t>.</w:t>
      </w:r>
    </w:p>
    <w:p w14:paraId="75EE9B5D" w14:textId="77777777" w:rsidR="0064696A" w:rsidRPr="0064696A" w:rsidRDefault="0064696A" w:rsidP="00B637E7">
      <w:pPr>
        <w:pStyle w:val="iBodyText"/>
        <w:rPr>
          <w:lang w:val="en-GB" w:eastAsia="ja-JP"/>
        </w:rPr>
      </w:pPr>
    </w:p>
    <w:p w14:paraId="176634A5" w14:textId="77777777" w:rsidR="00B637E7" w:rsidRDefault="00B637E7" w:rsidP="00B637E7">
      <w:pPr>
        <w:pStyle w:val="iBodyText"/>
        <w:jc w:val="center"/>
      </w:pPr>
      <w:r>
        <w:rPr>
          <w:noProof/>
        </w:rPr>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49D1CE68" w:rsidR="00B637E7" w:rsidRDefault="00B637E7" w:rsidP="00B637E7">
      <w:pPr>
        <w:pStyle w:val="Caption"/>
        <w:rPr>
          <w:rFonts w:ascii="Times New Roman" w:hAnsi="Times New Roman"/>
        </w:rPr>
      </w:pPr>
      <w:bookmarkStart w:id="1" w:name="_Ref59520122"/>
      <w:r w:rsidRPr="001C5231">
        <w:rPr>
          <w:rFonts w:ascii="Times New Roman" w:hAnsi="Times New Roman"/>
        </w:rPr>
        <w:t xml:space="preserve">Figure </w:t>
      </w:r>
      <w:bookmarkEnd w:id="1"/>
      <w:r w:rsidRPr="001C5231">
        <w:rPr>
          <w:rFonts w:ascii="Times New Roman" w:hAnsi="Times New Roman"/>
        </w:rPr>
        <w:t>2.1-1 NTN vs TN Near-far effects [</w:t>
      </w:r>
      <w:r w:rsidR="002744ED" w:rsidRPr="001C5231">
        <w:rPr>
          <w:rFonts w:ascii="Times New Roman" w:hAnsi="Times New Roman"/>
        </w:rPr>
        <w:t>2</w:t>
      </w:r>
      <w:r w:rsidRPr="001C5231">
        <w:rPr>
          <w:rFonts w:ascii="Times New Roman" w:hAnsi="Times New Roman"/>
        </w:rPr>
        <w:t>]</w:t>
      </w:r>
    </w:p>
    <w:p w14:paraId="1964B851" w14:textId="17FDFEC9" w:rsidR="009224AD" w:rsidRDefault="009224AD" w:rsidP="009224AD">
      <w:pPr>
        <w:pStyle w:val="iBodyText"/>
      </w:pPr>
    </w:p>
    <w:p w14:paraId="540B7772" w14:textId="61E62B14" w:rsidR="00A533D1" w:rsidRPr="001D5887" w:rsidRDefault="002261F2">
      <w:pPr>
        <w:rPr>
          <w:bCs/>
          <w:i/>
          <w:iCs/>
          <w:lang w:val="en-GB" w:eastAsia="ja-JP"/>
        </w:rPr>
      </w:pPr>
      <w:r w:rsidRPr="001D5887">
        <w:rPr>
          <w:b/>
          <w:i/>
          <w:iCs/>
          <w:lang w:val="en-GB" w:eastAsia="ja-JP"/>
        </w:rPr>
        <w:t xml:space="preserve">Observation </w:t>
      </w:r>
      <w:r w:rsidR="00AB3CF5">
        <w:rPr>
          <w:b/>
          <w:i/>
          <w:iCs/>
          <w:lang w:val="en-GB" w:eastAsia="ja-JP"/>
        </w:rPr>
        <w:t>2</w:t>
      </w:r>
      <w:r w:rsidRPr="001D5887">
        <w:rPr>
          <w:b/>
          <w:i/>
          <w:iCs/>
          <w:lang w:val="en-GB" w:eastAsia="ja-JP"/>
        </w:rPr>
        <w:t xml:space="preserve">: </w:t>
      </w:r>
      <w:r w:rsidR="00A533D1" w:rsidRPr="001C5231">
        <w:rPr>
          <w:i/>
          <w:iCs/>
          <w:lang w:val="en-GB"/>
        </w:rPr>
        <w:t xml:space="preserve">Per RAN2 agreements, existing NR </w:t>
      </w:r>
      <w:r w:rsidR="0064696A" w:rsidRPr="001C5231">
        <w:rPr>
          <w:i/>
          <w:iCs/>
          <w:lang w:val="en-GB"/>
        </w:rPr>
        <w:t>2-step RACH selection procedures</w:t>
      </w:r>
      <w:r w:rsidR="00A533D1" w:rsidRPr="001C5231">
        <w:rPr>
          <w:i/>
          <w:iCs/>
          <w:lang w:val="en-GB"/>
        </w:rPr>
        <w:t xml:space="preserve"> should be enhanced </w:t>
      </w:r>
      <w:r w:rsidR="00D72F3A" w:rsidRPr="001C5231">
        <w:rPr>
          <w:i/>
          <w:iCs/>
          <w:lang w:val="en-GB"/>
        </w:rPr>
        <w:t>when an NTN cell is configured for both 2-step and 4-step RA</w:t>
      </w:r>
      <w:r w:rsidRPr="001D5887">
        <w:rPr>
          <w:bCs/>
          <w:i/>
          <w:iCs/>
          <w:lang w:val="en-GB" w:eastAsia="ja-JP"/>
        </w:rPr>
        <w:t>.</w:t>
      </w:r>
    </w:p>
    <w:p w14:paraId="56F2345E" w14:textId="560F9361" w:rsidR="00A533D1" w:rsidRPr="001D5887" w:rsidRDefault="00A533D1">
      <w:pPr>
        <w:rPr>
          <w:bCs/>
          <w:i/>
          <w:iCs/>
          <w:lang w:val="en-GB" w:eastAsia="ja-JP"/>
        </w:rPr>
      </w:pPr>
      <w:r w:rsidRPr="001D5887">
        <w:rPr>
          <w:b/>
          <w:i/>
          <w:iCs/>
          <w:lang w:val="en-GB" w:eastAsia="ja-JP"/>
        </w:rPr>
        <w:t xml:space="preserve">Observation </w:t>
      </w:r>
      <w:r w:rsidR="00347BE7">
        <w:rPr>
          <w:b/>
          <w:i/>
          <w:iCs/>
          <w:lang w:val="en-GB" w:eastAsia="ja-JP"/>
        </w:rPr>
        <w:t>3</w:t>
      </w:r>
      <w:r w:rsidRPr="001D5887">
        <w:rPr>
          <w:b/>
          <w:i/>
          <w:iCs/>
          <w:lang w:val="en-GB" w:eastAsia="ja-JP"/>
        </w:rPr>
        <w:t xml:space="preserve">: </w:t>
      </w:r>
      <w:r w:rsidR="00D72F3A" w:rsidRPr="001C5231">
        <w:rPr>
          <w:bCs/>
          <w:i/>
          <w:iCs/>
          <w:lang w:val="en-GB" w:eastAsia="ja-JP"/>
        </w:rPr>
        <w:t>TN-based</w:t>
      </w:r>
      <w:r w:rsidR="00D72F3A" w:rsidRPr="001D5887">
        <w:rPr>
          <w:b/>
          <w:i/>
          <w:iCs/>
          <w:lang w:val="en-GB" w:eastAsia="ja-JP"/>
        </w:rPr>
        <w:t xml:space="preserve"> </w:t>
      </w:r>
      <w:r w:rsidRPr="001C5231">
        <w:rPr>
          <w:i/>
          <w:iCs/>
          <w:lang w:val="en-GB"/>
        </w:rPr>
        <w:t xml:space="preserve">RSRP/RSRQ </w:t>
      </w:r>
      <w:r w:rsidR="00D72F3A" w:rsidRPr="001C5231">
        <w:rPr>
          <w:i/>
          <w:iCs/>
          <w:lang w:val="en-GB"/>
        </w:rPr>
        <w:t xml:space="preserve">thresholds </w:t>
      </w:r>
      <w:r w:rsidRPr="001C5231">
        <w:rPr>
          <w:i/>
          <w:iCs/>
          <w:lang w:val="en-GB"/>
        </w:rPr>
        <w:t xml:space="preserve">of the NTN cells is not sufficient criteria for </w:t>
      </w:r>
      <w:r w:rsidR="00D72F3A" w:rsidRPr="001C5231">
        <w:rPr>
          <w:i/>
          <w:iCs/>
          <w:lang w:val="en-GB"/>
        </w:rPr>
        <w:t>RA-type selection</w:t>
      </w:r>
      <w:r w:rsidRPr="001D5887">
        <w:rPr>
          <w:bCs/>
          <w:i/>
          <w:iCs/>
          <w:lang w:val="en-GB" w:eastAsia="ja-JP"/>
        </w:rPr>
        <w:t>.</w:t>
      </w:r>
    </w:p>
    <w:p w14:paraId="57CE7165" w14:textId="77777777" w:rsidR="00C75D3F" w:rsidRDefault="00C75D3F" w:rsidP="00F5537D">
      <w:pPr>
        <w:rPr>
          <w:rFonts w:ascii="Arial" w:hAnsi="Arial" w:cs="Arial"/>
          <w:lang w:val="en-GB" w:eastAsia="ja-JP"/>
        </w:rPr>
      </w:pPr>
    </w:p>
    <w:p w14:paraId="61B4C8E0" w14:textId="2E428742" w:rsidR="000449CF" w:rsidRPr="00344D04" w:rsidRDefault="000449CF" w:rsidP="00344D04">
      <w:pPr>
        <w:pStyle w:val="Heading4"/>
        <w:rPr>
          <w:sz w:val="28"/>
          <w:szCs w:val="22"/>
        </w:rPr>
      </w:pPr>
      <w:r w:rsidRPr="00344D04">
        <w:rPr>
          <w:sz w:val="28"/>
          <w:szCs w:val="22"/>
        </w:rPr>
        <w:t>2.</w:t>
      </w:r>
      <w:r w:rsidR="00D72F3A">
        <w:rPr>
          <w:sz w:val="28"/>
          <w:szCs w:val="22"/>
        </w:rPr>
        <w:t>3</w:t>
      </w:r>
      <w:r w:rsidRPr="00344D04">
        <w:rPr>
          <w:sz w:val="28"/>
          <w:szCs w:val="22"/>
        </w:rPr>
        <w:t xml:space="preserve"> </w:t>
      </w:r>
      <w:r w:rsidR="00347BE7">
        <w:rPr>
          <w:sz w:val="28"/>
          <w:szCs w:val="22"/>
        </w:rPr>
        <w:t xml:space="preserve">Discussion on </w:t>
      </w:r>
      <w:r w:rsidR="002261F2" w:rsidRPr="00344D04">
        <w:rPr>
          <w:sz w:val="28"/>
          <w:szCs w:val="22"/>
        </w:rPr>
        <w:t xml:space="preserve">Potential </w:t>
      </w:r>
      <w:r w:rsidR="00D72F3A">
        <w:rPr>
          <w:sz w:val="28"/>
          <w:szCs w:val="22"/>
        </w:rPr>
        <w:t>solutions</w:t>
      </w:r>
    </w:p>
    <w:p w14:paraId="6557204C" w14:textId="2E95C668" w:rsidR="00731F9D" w:rsidRDefault="00D72F3A" w:rsidP="001C5231">
      <w:r>
        <w:t xml:space="preserve">Based on the nearly uniform RSRP measurements across an NTN cell coverage footprint per Figure </w:t>
      </w:r>
      <w:r>
        <w:rPr>
          <w:noProof/>
        </w:rPr>
        <w:t>2.</w:t>
      </w:r>
      <w:r w:rsidR="0021742C">
        <w:rPr>
          <w:noProof/>
        </w:rPr>
        <w:t>1-1</w:t>
      </w:r>
      <w:r>
        <w:t>, there is the need for additional criteria for RACH selection</w:t>
      </w:r>
      <w:r w:rsidR="0021742C">
        <w:t xml:space="preserve"> if the cell is configured for both 2 and 4-step RA. </w:t>
      </w:r>
      <w:r w:rsidR="00731F9D">
        <w:t>This requirement has significant support per the conclusions and agreements in email discussions of [</w:t>
      </w:r>
      <w:r w:rsidR="00AB3CF5">
        <w:t>3</w:t>
      </w:r>
      <w:r w:rsidR="00731F9D">
        <w:t xml:space="preserve">].  </w:t>
      </w:r>
    </w:p>
    <w:p w14:paraId="014CEFD2" w14:textId="0E499A46" w:rsidR="00D72F3A" w:rsidRDefault="00731F9D" w:rsidP="001C5231">
      <w:r>
        <w:t>To identify this scenario, o</w:t>
      </w:r>
      <w:r w:rsidR="0021742C">
        <w:t>nce SIB1 is decoded by the UE, the UE will be able to determine if both 2-step and 4-step RACH are configured for that particular NTN cell</w:t>
      </w:r>
      <w:r w:rsidR="00D72F3A">
        <w:t>.</w:t>
      </w:r>
    </w:p>
    <w:p w14:paraId="667FC6A5" w14:textId="1D55B66D" w:rsidR="00731F9D" w:rsidRDefault="00731F9D" w:rsidP="001C5231">
      <w:r>
        <w:t>If 2-step RACH is configured, one or more</w:t>
      </w:r>
      <w:r w:rsidR="00CB44EA">
        <w:t xml:space="preserve"> criteria/</w:t>
      </w:r>
      <w:r>
        <w:t>thresholds may be leveraged to determine which RACH resources to use:</w:t>
      </w:r>
    </w:p>
    <w:p w14:paraId="342B85DB" w14:textId="0D12B5F0" w:rsidR="00D72F3A" w:rsidRDefault="00731F9D" w:rsidP="001C5231">
      <w:r>
        <w:t xml:space="preserve">Option </w:t>
      </w:r>
      <w:r w:rsidR="009427F6">
        <w:t>a</w:t>
      </w:r>
      <w:r>
        <w:t xml:space="preserve">: </w:t>
      </w:r>
      <w:r w:rsidR="00347BE7">
        <w:t xml:space="preserve">UE-calculated </w:t>
      </w:r>
      <w:r w:rsidR="00A905F2">
        <w:t>relative position and/or timing</w:t>
      </w:r>
      <w:r w:rsidR="0021742C">
        <w:t>:</w:t>
      </w:r>
    </w:p>
    <w:p w14:paraId="04921368" w14:textId="54A31BF2" w:rsidR="00731F9D" w:rsidRDefault="00442375" w:rsidP="001C5231">
      <w:r>
        <w:t>Aligned with options 1, 2 above from section 2.1, d</w:t>
      </w:r>
      <w:r w:rsidR="00D72F3A">
        <w:t xml:space="preserve">epending on the NTN deployment, if ephemeris data is available at the UE and/or at gNB for serving satellite, this information could be used to determine and select 2-step RA versus 4-step RA (cell-center vs cell edge). </w:t>
      </w:r>
      <w:r w:rsidR="00A905F2">
        <w:t>Either absolute geographic</w:t>
      </w:r>
      <w:r w:rsidR="00D72F3A">
        <w:t xml:space="preserve"> UE location or relative UE location</w:t>
      </w:r>
      <w:r w:rsidR="00A905F2">
        <w:t xml:space="preserve"> may be considered</w:t>
      </w:r>
      <w:r w:rsidR="00D72F3A">
        <w:t xml:space="preserve">. </w:t>
      </w:r>
      <w:r w:rsidR="00731F9D">
        <w:t>Coarse location may also be sufficient in the case of NTN due to large satellite coverage footprints.</w:t>
      </w:r>
    </w:p>
    <w:p w14:paraId="2A4D3AC3" w14:textId="4595D3D0" w:rsidR="00731F9D" w:rsidRDefault="00A905F2" w:rsidP="001C5231">
      <w:r>
        <w:t>In addition to or as part of UE position calculations, r</w:t>
      </w:r>
      <w:r w:rsidR="00D72F3A">
        <w:t xml:space="preserve">elative location </w:t>
      </w:r>
      <w:r w:rsidR="00731F9D">
        <w:t xml:space="preserve">based on timing </w:t>
      </w:r>
      <w:r w:rsidR="00D72F3A">
        <w:t>(</w:t>
      </w:r>
      <w:r w:rsidR="00731F9D">
        <w:t>e.g.,</w:t>
      </w:r>
      <w:r w:rsidR="00D72F3A">
        <w:t xml:space="preserve"> RTT/TDOA, etc.) </w:t>
      </w:r>
      <w:r>
        <w:t xml:space="preserve">may be used as a determination for RA type. </w:t>
      </w:r>
    </w:p>
    <w:p w14:paraId="28FFD312" w14:textId="1FEBBEE9" w:rsidR="00D72F3A" w:rsidRDefault="00731F9D" w:rsidP="001C5231">
      <w:r>
        <w:t>I</w:t>
      </w:r>
      <w:r w:rsidR="00D72F3A">
        <w:t>n this case</w:t>
      </w:r>
      <w:r>
        <w:t>, thresholds</w:t>
      </w:r>
      <w:r w:rsidR="00D72F3A">
        <w:t xml:space="preserve"> </w:t>
      </w:r>
      <w:r w:rsidR="00347BE7">
        <w:t xml:space="preserve">may be </w:t>
      </w:r>
      <w:r>
        <w:t>based on the</w:t>
      </w:r>
      <w:r w:rsidR="00D72F3A">
        <w:t xml:space="preserve"> distance from the satellite</w:t>
      </w:r>
      <w:r>
        <w:t xml:space="preserve"> as calculated by the UE via e.g., round trip time</w:t>
      </w:r>
      <w:r w:rsidR="00D72F3A">
        <w:t>.</w:t>
      </w:r>
    </w:p>
    <w:p w14:paraId="63647264" w14:textId="6DF01FBC" w:rsidR="00D72F3A" w:rsidRDefault="00731F9D" w:rsidP="001C5231">
      <w:r>
        <w:t xml:space="preserve">Option </w:t>
      </w:r>
      <w:r w:rsidR="009427F6">
        <w:t>b</w:t>
      </w:r>
      <w:r>
        <w:t xml:space="preserve">: </w:t>
      </w:r>
      <w:r w:rsidR="00D72F3A">
        <w:t>Changes in received signal over time</w:t>
      </w:r>
      <w:r w:rsidR="0021742C">
        <w:t>:</w:t>
      </w:r>
    </w:p>
    <w:p w14:paraId="397DB54F" w14:textId="2FFE73B2" w:rsidR="00D72F3A" w:rsidRDefault="00731F9D" w:rsidP="001C5231">
      <w:r>
        <w:lastRenderedPageBreak/>
        <w:t xml:space="preserve">Another </w:t>
      </w:r>
      <w:r w:rsidR="00D72F3A">
        <w:t xml:space="preserve">possible </w:t>
      </w:r>
      <w:r w:rsidR="00347BE7">
        <w:t>criterion</w:t>
      </w:r>
      <w:r>
        <w:t xml:space="preserve"> may be thresholds based on </w:t>
      </w:r>
      <w:r w:rsidR="00D72F3A">
        <w:t>change</w:t>
      </w:r>
      <w:r>
        <w:t>s</w:t>
      </w:r>
      <w:r w:rsidR="00D72F3A">
        <w:t xml:space="preserve"> in RSRP measurements (over time) from an NTN cell, or elevation angle of the NTN cell.</w:t>
      </w:r>
    </w:p>
    <w:p w14:paraId="43938BA8" w14:textId="4FA94C01" w:rsidR="00A905F2" w:rsidRDefault="00A905F2" w:rsidP="001C5231">
      <w:pPr>
        <w:rPr>
          <w:rFonts w:cs="Times New Roman"/>
        </w:rPr>
      </w:pPr>
      <w:r>
        <w:t xml:space="preserve">Option </w:t>
      </w:r>
      <w:r w:rsidR="009427F6">
        <w:t>c</w:t>
      </w:r>
      <w:r>
        <w:t xml:space="preserve">: </w:t>
      </w:r>
      <w:r w:rsidRPr="00C34735">
        <w:rPr>
          <w:rFonts w:cs="Times New Roman"/>
        </w:rPr>
        <w:t>QoS requirement</w:t>
      </w:r>
      <w:r>
        <w:rPr>
          <w:rFonts w:cs="Times New Roman"/>
        </w:rPr>
        <w:t xml:space="preserve">s </w:t>
      </w:r>
      <w:r w:rsidR="00442375">
        <w:rPr>
          <w:rFonts w:cs="Times New Roman"/>
        </w:rPr>
        <w:t>(Option 4/5 in section 2.1)</w:t>
      </w:r>
    </w:p>
    <w:p w14:paraId="50781D88" w14:textId="61CE5F19" w:rsidR="00A905F2" w:rsidRDefault="00A905F2" w:rsidP="001C5231">
      <w:r w:rsidRPr="00C34735">
        <w:rPr>
          <w:rFonts w:cs="Times New Roman"/>
        </w:rPr>
        <w:t>Service QoS requirement (e.g.</w:t>
      </w:r>
      <w:r w:rsidR="005B6B56">
        <w:rPr>
          <w:rFonts w:cs="Times New Roman"/>
        </w:rPr>
        <w:t>,</w:t>
      </w:r>
      <w:r w:rsidRPr="00C34735">
        <w:rPr>
          <w:rFonts w:cs="Times New Roman"/>
        </w:rPr>
        <w:t xml:space="preserve"> delay) may be quite different from</w:t>
      </w:r>
      <w:r w:rsidR="005B6B56">
        <w:rPr>
          <w:rFonts w:cs="Times New Roman"/>
        </w:rPr>
        <w:t xml:space="preserve"> a UE standpoint,</w:t>
      </w:r>
      <w:r w:rsidRPr="00C34735">
        <w:rPr>
          <w:rFonts w:cs="Times New Roman"/>
        </w:rPr>
        <w:t xml:space="preserve"> </w:t>
      </w:r>
      <w:r>
        <w:rPr>
          <w:rFonts w:cs="Times New Roman"/>
        </w:rPr>
        <w:t>depending on the</w:t>
      </w:r>
      <w:r w:rsidRPr="00C34735">
        <w:rPr>
          <w:rFonts w:cs="Times New Roman"/>
        </w:rPr>
        <w:t xml:space="preserve"> type of NTN UEs</w:t>
      </w:r>
      <w:r>
        <w:rPr>
          <w:rFonts w:cs="Times New Roman"/>
        </w:rPr>
        <w:t>. This is determined by</w:t>
      </w:r>
      <w:r w:rsidRPr="00C34735">
        <w:rPr>
          <w:rFonts w:cs="Times New Roman"/>
        </w:rPr>
        <w:t xml:space="preserve"> the upper layer application requirement</w:t>
      </w:r>
      <w:r>
        <w:rPr>
          <w:rFonts w:cs="Times New Roman"/>
        </w:rPr>
        <w:t xml:space="preserve">s. </w:t>
      </w:r>
      <w:r w:rsidRPr="00C34735">
        <w:rPr>
          <w:rFonts w:cs="Times New Roman"/>
        </w:rPr>
        <w:t>The latency requirement</w:t>
      </w:r>
      <w:r>
        <w:rPr>
          <w:rFonts w:cs="Times New Roman"/>
        </w:rPr>
        <w:t>s</w:t>
      </w:r>
      <w:r w:rsidRPr="00C34735">
        <w:rPr>
          <w:rFonts w:cs="Times New Roman"/>
        </w:rPr>
        <w:t xml:space="preserve"> of different UL logical channels could be </w:t>
      </w:r>
      <w:r>
        <w:rPr>
          <w:rFonts w:cs="Times New Roman"/>
        </w:rPr>
        <w:t>used as the determination for RA type selection.</w:t>
      </w:r>
    </w:p>
    <w:p w14:paraId="319E35CB" w14:textId="2CD5A220" w:rsidR="0021742C" w:rsidRDefault="00731F9D" w:rsidP="001C5231">
      <w:r>
        <w:t xml:space="preserve">Option </w:t>
      </w:r>
      <w:r w:rsidR="002811ED">
        <w:t>d</w:t>
      </w:r>
      <w:r>
        <w:t xml:space="preserve">: </w:t>
      </w:r>
      <w:r w:rsidR="0021742C">
        <w:t>Based on UE capabilities as another factor:</w:t>
      </w:r>
    </w:p>
    <w:p w14:paraId="1B230615" w14:textId="1F45BE18" w:rsidR="00D72F3A" w:rsidRDefault="00D72F3A" w:rsidP="001C5231">
      <w:r>
        <w:t>The configuration of RACH mechanism and resources may be based on UE capabilities (e.g., whether or not the UE location is known). For example, if UE location is known, 2-step RA could be prioritized because UE may be able to estimate RTT. If no location is known or UE is not capable of determining its own accurate location or outdated UE location, 4-step RA could be selected and gNB would then be able to estimate RTT and return appropriate TA/timer configurations.</w:t>
      </w:r>
    </w:p>
    <w:p w14:paraId="20B2F2E6" w14:textId="3C2EC192" w:rsidR="0021742C" w:rsidRPr="00A905F2" w:rsidRDefault="00A905F2" w:rsidP="00BF013F">
      <w:pPr>
        <w:pStyle w:val="iBodyText"/>
        <w:rPr>
          <w:rFonts w:ascii="Times New Roman" w:hAnsi="Times New Roman" w:cs="Times New Roman"/>
        </w:rPr>
      </w:pPr>
      <w:r w:rsidRPr="00A905F2">
        <w:rPr>
          <w:rFonts w:cs="Times New Roman"/>
        </w:rPr>
        <w:t xml:space="preserve">Finally, </w:t>
      </w:r>
      <w:r>
        <w:rPr>
          <w:rFonts w:ascii="Times New Roman" w:hAnsi="Times New Roman" w:cs="Times New Roman"/>
        </w:rPr>
        <w:t>l</w:t>
      </w:r>
      <w:r w:rsidR="0021742C" w:rsidRPr="00A905F2">
        <w:rPr>
          <w:rFonts w:ascii="Times New Roman" w:hAnsi="Times New Roman" w:cs="Times New Roman"/>
        </w:rPr>
        <w:t xml:space="preserve">egacy RSRP/RSRQ criteria/thresholds </w:t>
      </w:r>
      <w:r>
        <w:rPr>
          <w:rFonts w:ascii="Times New Roman" w:hAnsi="Times New Roman" w:cs="Times New Roman"/>
        </w:rPr>
        <w:t>should</w:t>
      </w:r>
      <w:r w:rsidRPr="00A905F2">
        <w:rPr>
          <w:rFonts w:ascii="Times New Roman" w:hAnsi="Times New Roman" w:cs="Times New Roman"/>
        </w:rPr>
        <w:t xml:space="preserve"> </w:t>
      </w:r>
      <w:r w:rsidR="0021742C" w:rsidRPr="00A905F2">
        <w:rPr>
          <w:rFonts w:ascii="Times New Roman" w:hAnsi="Times New Roman" w:cs="Times New Roman"/>
        </w:rPr>
        <w:t>also be used</w:t>
      </w:r>
      <w:r w:rsidR="004A2FF2" w:rsidRPr="00A905F2">
        <w:rPr>
          <w:rFonts w:ascii="Times New Roman" w:hAnsi="Times New Roman" w:cs="Times New Roman"/>
        </w:rPr>
        <w:t xml:space="preserve"> as an </w:t>
      </w:r>
      <w:proofErr w:type="gramStart"/>
      <w:r w:rsidR="004A2FF2" w:rsidRPr="00A905F2">
        <w:rPr>
          <w:rFonts w:ascii="Times New Roman" w:hAnsi="Times New Roman" w:cs="Times New Roman"/>
        </w:rPr>
        <w:t>additional criteria</w:t>
      </w:r>
      <w:proofErr w:type="gramEnd"/>
      <w:r w:rsidR="0021742C" w:rsidRPr="00A905F2">
        <w:rPr>
          <w:rFonts w:ascii="Times New Roman" w:hAnsi="Times New Roman" w:cs="Times New Roman"/>
        </w:rPr>
        <w:t xml:space="preserve">, </w:t>
      </w:r>
      <w:r>
        <w:rPr>
          <w:rFonts w:ascii="Times New Roman" w:hAnsi="Times New Roman" w:cs="Times New Roman"/>
        </w:rPr>
        <w:t xml:space="preserve">per agreements in </w:t>
      </w:r>
      <w:r w:rsidR="005B6B56">
        <w:rPr>
          <w:rFonts w:ascii="Times New Roman" w:hAnsi="Times New Roman" w:cs="Times New Roman"/>
        </w:rPr>
        <w:t>[4]</w:t>
      </w:r>
      <w:r w:rsidR="0021742C" w:rsidRPr="00A905F2">
        <w:rPr>
          <w:rFonts w:ascii="Times New Roman" w:hAnsi="Times New Roman" w:cs="Times New Roman"/>
        </w:rPr>
        <w:t>.</w:t>
      </w:r>
    </w:p>
    <w:p w14:paraId="5321410D" w14:textId="68C4DEFE" w:rsidR="0021742C" w:rsidRDefault="0021742C" w:rsidP="001C5231">
      <w:r>
        <w:t>If these factors can be satisfied</w:t>
      </w:r>
      <w:r w:rsidR="004A2FF2">
        <w:t xml:space="preserve"> and/or based on one or more thresholds</w:t>
      </w:r>
      <w:r>
        <w:t xml:space="preserve">, the UE may select the 2-step RACH procedure. </w:t>
      </w:r>
      <w:r w:rsidR="005B6B56">
        <w:t>Per legacy mechanisms, f</w:t>
      </w:r>
      <w:r>
        <w:t>allback to 4-step RACH is possible if the 2-step RACH procedure is not successful.</w:t>
      </w:r>
      <w:r w:rsidR="005B6B56">
        <w:t xml:space="preserve"> This operation is confirmed as part of the agreements in RAN2#113bis-e [4].</w:t>
      </w:r>
    </w:p>
    <w:p w14:paraId="3465661A" w14:textId="770B3BE3" w:rsidR="00CD175B" w:rsidRPr="001C5231" w:rsidRDefault="006C5FC4">
      <w:pPr>
        <w:rPr>
          <w:rFonts w:eastAsia="Times New Roman"/>
          <w:i/>
          <w:iCs/>
          <w:lang w:val="en-GB"/>
        </w:rPr>
      </w:pPr>
      <w:r w:rsidRPr="001C5231">
        <w:rPr>
          <w:b/>
          <w:i/>
          <w:iCs/>
          <w:lang w:val="en-GB" w:eastAsia="ja-JP"/>
        </w:rPr>
        <w:t xml:space="preserve">Observation </w:t>
      </w:r>
      <w:r w:rsidR="00344D04" w:rsidRPr="001C5231">
        <w:rPr>
          <w:b/>
          <w:i/>
          <w:iCs/>
          <w:lang w:val="en-GB" w:eastAsia="ja-JP"/>
        </w:rPr>
        <w:t>4</w:t>
      </w:r>
      <w:r w:rsidRPr="001C5231">
        <w:rPr>
          <w:b/>
          <w:i/>
          <w:iCs/>
          <w:lang w:val="en-GB" w:eastAsia="ja-JP"/>
        </w:rPr>
        <w:t xml:space="preserve">: </w:t>
      </w:r>
      <w:r w:rsidR="00875E8A" w:rsidRPr="001C5231">
        <w:rPr>
          <w:i/>
          <w:iCs/>
          <w:lang w:val="en-GB" w:eastAsia="ja-JP"/>
        </w:rPr>
        <w:t xml:space="preserve">Several possible solutions for </w:t>
      </w:r>
      <w:r w:rsidR="00347BE7">
        <w:rPr>
          <w:i/>
          <w:iCs/>
          <w:lang w:val="en-GB" w:eastAsia="ja-JP"/>
        </w:rPr>
        <w:t>RA</w:t>
      </w:r>
      <w:r w:rsidR="00875E8A" w:rsidRPr="001C5231">
        <w:rPr>
          <w:i/>
          <w:iCs/>
          <w:lang w:val="en-GB" w:eastAsia="ja-JP"/>
        </w:rPr>
        <w:t xml:space="preserve"> selection are discussed</w:t>
      </w:r>
      <w:r w:rsidR="00347BE7">
        <w:rPr>
          <w:i/>
          <w:iCs/>
          <w:lang w:val="en-GB" w:eastAsia="ja-JP"/>
        </w:rPr>
        <w:t xml:space="preserve"> as one or more potential options</w:t>
      </w:r>
      <w:r w:rsidR="00CD175B" w:rsidRPr="001C5231">
        <w:rPr>
          <w:rFonts w:eastAsia="Times New Roman"/>
          <w:i/>
          <w:iCs/>
          <w:lang w:val="en-GB"/>
        </w:rPr>
        <w:t>.</w:t>
      </w:r>
      <w:r w:rsidR="005B6B56">
        <w:rPr>
          <w:rFonts w:eastAsia="Times New Roman"/>
          <w:i/>
          <w:iCs/>
          <w:lang w:val="en-GB"/>
        </w:rPr>
        <w:t xml:space="preserve"> These options are not mutually exclusive and may be used in combination, along with existing RSRP criteria. </w:t>
      </w:r>
    </w:p>
    <w:p w14:paraId="6E1E891E" w14:textId="05057D90" w:rsidR="007063CB" w:rsidRDefault="00C5187E" w:rsidP="00BF013F">
      <w:r w:rsidRPr="001C5231">
        <w:rPr>
          <w:b/>
          <w:i/>
          <w:iCs/>
          <w:lang w:val="en-GB" w:eastAsia="ja-JP"/>
        </w:rPr>
        <w:t>Proposal 1:</w:t>
      </w:r>
      <w:r w:rsidRPr="001C5231">
        <w:rPr>
          <w:i/>
          <w:iCs/>
          <w:lang w:val="en-GB" w:eastAsia="ja-JP"/>
        </w:rPr>
        <w:t xml:space="preserve"> RAN2 agrees to enhance </w:t>
      </w:r>
      <w:r w:rsidR="00875E8A" w:rsidRPr="001C5231">
        <w:rPr>
          <w:i/>
          <w:iCs/>
          <w:lang w:val="en-GB" w:eastAsia="ja-JP"/>
        </w:rPr>
        <w:t>MAC procedures</w:t>
      </w:r>
      <w:r w:rsidRPr="001C5231">
        <w:rPr>
          <w:i/>
          <w:iCs/>
          <w:lang w:val="en-GB" w:eastAsia="ja-JP"/>
        </w:rPr>
        <w:t xml:space="preserve"> with additional assistance information</w:t>
      </w:r>
      <w:r w:rsidR="00E075CF" w:rsidRPr="001C5231">
        <w:rPr>
          <w:i/>
          <w:iCs/>
          <w:lang w:val="en-GB" w:eastAsia="ja-JP"/>
        </w:rPr>
        <w:t xml:space="preserve"> and enhancements</w:t>
      </w:r>
      <w:r w:rsidR="00875E8A" w:rsidRPr="001C5231">
        <w:rPr>
          <w:i/>
          <w:iCs/>
          <w:lang w:val="en-GB" w:eastAsia="ja-JP"/>
        </w:rPr>
        <w:t xml:space="preserve"> for 2-step RA selection in the event that an NTN cell is configured for both 2- and 4-step RACH</w:t>
      </w:r>
      <w:r w:rsidR="00292C80">
        <w:rPr>
          <w:i/>
          <w:iCs/>
          <w:lang w:val="en-GB" w:eastAsia="ja-JP"/>
        </w:rPr>
        <w:t xml:space="preserve"> considering options 1/2/4/5</w:t>
      </w:r>
      <w:r w:rsidR="005B6B56">
        <w:rPr>
          <w:i/>
          <w:iCs/>
          <w:lang w:val="en-GB" w:eastAsia="ja-JP"/>
        </w:rPr>
        <w:t xml:space="preserve"> per </w:t>
      </w:r>
      <w:r w:rsidR="005B6B56" w:rsidRPr="005B6B56">
        <w:rPr>
          <w:i/>
          <w:iCs/>
          <w:lang w:val="en-GB" w:eastAsia="ja-JP"/>
        </w:rPr>
        <w:t xml:space="preserve">R2-2103630 </w:t>
      </w:r>
      <w:r w:rsidR="00292C80">
        <w:rPr>
          <w:i/>
          <w:iCs/>
          <w:lang w:val="en-GB" w:eastAsia="ja-JP"/>
        </w:rPr>
        <w:t xml:space="preserve">as </w:t>
      </w:r>
      <w:r w:rsidR="00347BE7">
        <w:rPr>
          <w:i/>
          <w:iCs/>
          <w:lang w:val="en-GB" w:eastAsia="ja-JP"/>
        </w:rPr>
        <w:t>highest priority based on support determined at RAN2#113bis-e</w:t>
      </w:r>
      <w:r w:rsidR="00576FF2" w:rsidRPr="001C5231">
        <w:rPr>
          <w:i/>
          <w:iCs/>
          <w:lang w:val="en-GB" w:eastAsia="ja-JP"/>
        </w:rPr>
        <w:t>.</w:t>
      </w:r>
    </w:p>
    <w:p w14:paraId="604FFE50" w14:textId="356CAC26" w:rsidR="00292C80" w:rsidRPr="00BF013F" w:rsidRDefault="0098305F" w:rsidP="00BF013F">
      <w:pPr>
        <w:pStyle w:val="Heading1"/>
        <w:pBdr>
          <w:top w:val="single" w:sz="12" w:space="3" w:color="auto"/>
        </w:pBdr>
        <w:overflowPunct w:val="0"/>
        <w:autoSpaceDE w:val="0"/>
        <w:autoSpaceDN w:val="0"/>
        <w:adjustRightInd w:val="0"/>
        <w:spacing w:after="180" w:line="240" w:lineRule="auto"/>
        <w:ind w:left="1134" w:hanging="1134"/>
        <w:textAlignment w:val="baseline"/>
        <w:rPr>
          <w:rFonts w:cs="Arial"/>
          <w:sz w:val="36"/>
          <w:szCs w:val="36"/>
        </w:rPr>
      </w:pPr>
      <w:proofErr w:type="gramStart"/>
      <w:r w:rsidRPr="00BF013F">
        <w:rPr>
          <w:rFonts w:ascii="Arial" w:eastAsia="Times New Roman" w:hAnsi="Arial" w:cs="Arial"/>
          <w:color w:val="auto"/>
          <w:sz w:val="36"/>
          <w:szCs w:val="36"/>
          <w:lang w:val="en-GB" w:eastAsia="en-GB"/>
        </w:rPr>
        <w:t xml:space="preserve">3 </w:t>
      </w:r>
      <w:r w:rsidR="00662534" w:rsidRPr="00442375">
        <w:rPr>
          <w:rFonts w:ascii="Arial" w:eastAsia="Times New Roman" w:hAnsi="Arial" w:cs="Arial"/>
          <w:color w:val="auto"/>
          <w:sz w:val="36"/>
          <w:szCs w:val="36"/>
          <w:lang w:val="en-GB" w:eastAsia="en-GB"/>
        </w:rPr>
        <w:t xml:space="preserve"> </w:t>
      </w:r>
      <w:r w:rsidRPr="00BF013F">
        <w:rPr>
          <w:rFonts w:ascii="Arial" w:hAnsi="Arial" w:cs="Arial"/>
          <w:color w:val="auto"/>
          <w:sz w:val="36"/>
          <w:szCs w:val="36"/>
        </w:rPr>
        <w:t>TA</w:t>
      </w:r>
      <w:proofErr w:type="gramEnd"/>
      <w:r w:rsidRPr="00BF013F">
        <w:rPr>
          <w:rFonts w:ascii="Arial" w:hAnsi="Arial" w:cs="Arial"/>
          <w:color w:val="auto"/>
          <w:sz w:val="36"/>
          <w:szCs w:val="36"/>
        </w:rPr>
        <w:t xml:space="preserve"> Enhancements</w:t>
      </w:r>
    </w:p>
    <w:p w14:paraId="3C8B2D17" w14:textId="54578140" w:rsidR="00DD6681" w:rsidRPr="00BF013F" w:rsidRDefault="00442375" w:rsidP="00DD6681">
      <w:pPr>
        <w:pStyle w:val="iBodyText"/>
        <w:rPr>
          <w:rFonts w:ascii="Times New Roman" w:hAnsi="Times New Roman" w:cs="Times New Roman"/>
        </w:rPr>
      </w:pPr>
      <w:r>
        <w:rPr>
          <w:rFonts w:ascii="Times New Roman" w:hAnsi="Times New Roman" w:cs="Times New Roman"/>
        </w:rPr>
        <w:t>Timing Advance (</w:t>
      </w:r>
      <w:r w:rsidR="00DD6681" w:rsidRPr="00BF013F">
        <w:rPr>
          <w:rFonts w:ascii="Times New Roman" w:hAnsi="Times New Roman" w:cs="Times New Roman"/>
        </w:rPr>
        <w:t>TA</w:t>
      </w:r>
      <w:r>
        <w:rPr>
          <w:rFonts w:ascii="Times New Roman" w:hAnsi="Times New Roman" w:cs="Times New Roman"/>
        </w:rPr>
        <w:t>)</w:t>
      </w:r>
      <w:r w:rsidR="00DD6681" w:rsidRPr="00BF013F">
        <w:rPr>
          <w:rFonts w:ascii="Times New Roman" w:hAnsi="Times New Roman" w:cs="Times New Roman"/>
        </w:rPr>
        <w:t xml:space="preserve"> is a command sent by the gNB to UEs to adjust UL transmissions, meaning that the UE sends UL symbols according to this adjustment in the time domain for e.g., PUSCH, PUCCH, relative to DL. Additionally, for NTN, there are two components of TA, one common TA associated with the RTD between the gNB and the satellite and a UE-specific TA component between the satellite and the UE.</w:t>
      </w:r>
    </w:p>
    <w:p w14:paraId="11DCCB05" w14:textId="2A8346B5" w:rsidR="00292C80" w:rsidRPr="002811ED" w:rsidRDefault="00DD6681" w:rsidP="00DD6681">
      <w:pPr>
        <w:rPr>
          <w:rFonts w:cs="Times New Roman"/>
        </w:rPr>
      </w:pPr>
      <w:r w:rsidRPr="009427F6">
        <w:rPr>
          <w:rFonts w:cs="Times New Roman"/>
        </w:rPr>
        <w:t>Existing NR TA commands in TNs have two flavors, initial TA command via RACH procedure (i.e., RAR message in either Msg2 in the case of 4-step RA or MsgB in the case of 2-step RA) and subsequent updates of TA command via MAC-CE (TS 38.821) [2].</w:t>
      </w:r>
    </w:p>
    <w:p w14:paraId="3D4CFDDA" w14:textId="77777777" w:rsidR="00DD6681" w:rsidRPr="00BF013F" w:rsidRDefault="00DD6681" w:rsidP="00DD6681">
      <w:pPr>
        <w:rPr>
          <w:rFonts w:cs="Times New Roman"/>
        </w:rPr>
      </w:pPr>
      <w:r w:rsidRPr="00BF013F">
        <w:rPr>
          <w:rFonts w:cs="Times New Roman"/>
        </w:rPr>
        <w:t>If a UE selects a gNB which is served via an NTN cell, additional information is required for the UE to achieve and maintain network synchronization and determine UL scheduling. Due to the challenges associated with extreme propagation delays, propagation delay variability, and propagation delay differences between UEs, RAN2 has discussed TA pre-compensation reporting.</w:t>
      </w:r>
    </w:p>
    <w:p w14:paraId="31308238" w14:textId="4A59B58D" w:rsidR="00DD6681" w:rsidRPr="00BF013F" w:rsidRDefault="00DD6681" w:rsidP="00DD6681">
      <w:pPr>
        <w:rPr>
          <w:rFonts w:cs="Times New Roman"/>
        </w:rPr>
      </w:pPr>
      <w:r w:rsidRPr="00BF013F">
        <w:rPr>
          <w:rFonts w:cs="Times New Roman"/>
        </w:rPr>
        <w:t xml:space="preserve">RAN2 has agreed that at least for UL scheduling adaptation, the UE may report information about the UE-specific TA pre-compensation (FFS when/how to report). RAN2 also agreed that UE reports the </w:t>
      </w:r>
      <w:r w:rsidRPr="00BF013F">
        <w:rPr>
          <w:rFonts w:cs="Times New Roman"/>
        </w:rPr>
        <w:lastRenderedPageBreak/>
        <w:t xml:space="preserve">UE-specific TA pre-compensation during RACH procedure using MAC-CE (FFS if this needs to be configured). FFS </w:t>
      </w:r>
      <w:r w:rsidR="002811ED">
        <w:rPr>
          <w:rFonts w:cs="Times New Roman"/>
        </w:rPr>
        <w:t xml:space="preserve">on </w:t>
      </w:r>
      <w:r w:rsidRPr="00BF013F">
        <w:rPr>
          <w:rFonts w:cs="Times New Roman"/>
        </w:rPr>
        <w:t>content and frequency of UE reporting of information about the UE specific TA pre-compensation [4]. Some of th</w:t>
      </w:r>
      <w:r w:rsidR="00442375">
        <w:rPr>
          <w:rFonts w:cs="Times New Roman"/>
        </w:rPr>
        <w:t>e details</w:t>
      </w:r>
      <w:r w:rsidRPr="00BF013F">
        <w:rPr>
          <w:rFonts w:cs="Times New Roman"/>
        </w:rPr>
        <w:t xml:space="preserve"> </w:t>
      </w:r>
      <w:r w:rsidR="00442375">
        <w:rPr>
          <w:rFonts w:cs="Times New Roman"/>
        </w:rPr>
        <w:t>may</w:t>
      </w:r>
      <w:r w:rsidRPr="00BF013F">
        <w:rPr>
          <w:rFonts w:cs="Times New Roman"/>
        </w:rPr>
        <w:t xml:space="preserve"> depend on </w:t>
      </w:r>
      <w:r w:rsidR="00442375">
        <w:rPr>
          <w:rFonts w:cs="Times New Roman"/>
        </w:rPr>
        <w:t xml:space="preserve">further </w:t>
      </w:r>
      <w:r w:rsidRPr="00BF013F">
        <w:rPr>
          <w:rFonts w:cs="Times New Roman"/>
        </w:rPr>
        <w:t xml:space="preserve">RAN1 progress. </w:t>
      </w:r>
    </w:p>
    <w:p w14:paraId="5BDFD562" w14:textId="041C1648" w:rsidR="00B613C0" w:rsidRDefault="00B613C0" w:rsidP="00B613C0">
      <w:pPr>
        <w:rPr>
          <w:rFonts w:cs="Times New Roman"/>
        </w:rPr>
      </w:pPr>
      <w:r>
        <w:t xml:space="preserve">One benefit of reporting UE-specific TA </w:t>
      </w:r>
      <w:r>
        <w:rPr>
          <w:rFonts w:hint="eastAsia"/>
        </w:rPr>
        <w:t>during</w:t>
      </w:r>
      <w:r>
        <w:t xml:space="preserve"> RACH procedure (msgA/msg1/Msg3/Msg5) is to enable the gNB to reduce UL scheduling latency as early as Msg3/Msg5. </w:t>
      </w:r>
      <w:r w:rsidRPr="00C34735">
        <w:rPr>
          <w:rFonts w:cs="Times New Roman"/>
        </w:rPr>
        <w:t>However, during the post-</w:t>
      </w:r>
      <w:r w:rsidR="006E4DAA">
        <w:rPr>
          <w:rFonts w:cs="Times New Roman"/>
        </w:rPr>
        <w:t xml:space="preserve">113bis-e </w:t>
      </w:r>
      <w:r w:rsidRPr="00C34735">
        <w:rPr>
          <w:rFonts w:cs="Times New Roman"/>
        </w:rPr>
        <w:t xml:space="preserve">email </w:t>
      </w:r>
      <w:r w:rsidRPr="00442375">
        <w:rPr>
          <w:rFonts w:cs="Times New Roman"/>
        </w:rPr>
        <w:t xml:space="preserve">discussion </w:t>
      </w:r>
      <w:r>
        <w:rPr>
          <w:rFonts w:cs="Times New Roman"/>
        </w:rPr>
        <w:t xml:space="preserve">for </w:t>
      </w:r>
      <w:r w:rsidR="006E4DAA">
        <w:rPr>
          <w:rFonts w:cs="Times New Roman"/>
        </w:rPr>
        <w:t>the</w:t>
      </w:r>
      <w:r>
        <w:rPr>
          <w:rFonts w:cs="Times New Roman"/>
        </w:rPr>
        <w:t xml:space="preserve"> LS to RAN1</w:t>
      </w:r>
      <w:r w:rsidRPr="00442375">
        <w:rPr>
          <w:rFonts w:cs="Times New Roman"/>
        </w:rPr>
        <w:t xml:space="preserve"> </w:t>
      </w:r>
      <w:r w:rsidRPr="003F046E">
        <w:rPr>
          <w:rFonts w:cs="Times New Roman"/>
          <w:b/>
          <w:noProof/>
        </w:rPr>
        <w:t xml:space="preserve">R2-2104376 </w:t>
      </w:r>
      <w:r w:rsidRPr="003F046E">
        <w:rPr>
          <w:rFonts w:cs="Times New Roman"/>
          <w:b/>
        </w:rPr>
        <w:t>LS on TA pre-compensation</w:t>
      </w:r>
      <w:r>
        <w:rPr>
          <w:rFonts w:cs="Times New Roman"/>
          <w:b/>
        </w:rPr>
        <w:t xml:space="preserve">, an update to the NTN session report reversed the </w:t>
      </w:r>
      <w:r w:rsidR="006E4DAA">
        <w:rPr>
          <w:rFonts w:cs="Times New Roman"/>
          <w:b/>
        </w:rPr>
        <w:t xml:space="preserve">TA reporting via </w:t>
      </w:r>
      <w:r>
        <w:rPr>
          <w:rFonts w:cs="Times New Roman"/>
          <w:b/>
        </w:rPr>
        <w:t xml:space="preserve">RACH procedure agreement </w:t>
      </w:r>
      <w:r w:rsidRPr="00442375">
        <w:rPr>
          <w:rFonts w:cs="Times New Roman"/>
        </w:rPr>
        <w:t>to FFS</w:t>
      </w:r>
      <w:r w:rsidRPr="00C34735">
        <w:rPr>
          <w:rFonts w:cs="Times New Roman"/>
        </w:rPr>
        <w:t xml:space="preserve"> due to </w:t>
      </w:r>
      <w:r>
        <w:rPr>
          <w:rFonts w:cs="Times New Roman"/>
        </w:rPr>
        <w:t xml:space="preserve">an </w:t>
      </w:r>
      <w:r w:rsidRPr="00C34735">
        <w:rPr>
          <w:rFonts w:cs="Times New Roman"/>
        </w:rPr>
        <w:t xml:space="preserve">objection from one company. </w:t>
      </w:r>
    </w:p>
    <w:p w14:paraId="79B25B3F" w14:textId="56335FB5" w:rsidR="00B613C0" w:rsidRPr="00BF013F" w:rsidRDefault="00B613C0" w:rsidP="00B613C0">
      <w:pPr>
        <w:rPr>
          <w:rFonts w:cs="Times New Roman"/>
          <w:i/>
          <w:iCs/>
        </w:rPr>
      </w:pPr>
      <w:r w:rsidRPr="00BF013F">
        <w:rPr>
          <w:rFonts w:cs="Times New Roman"/>
          <w:b/>
          <w:bCs/>
          <w:i/>
          <w:iCs/>
        </w:rPr>
        <w:t>Observation 5:</w:t>
      </w:r>
      <w:r w:rsidR="006E4DAA" w:rsidRPr="00BF013F">
        <w:rPr>
          <w:rFonts w:cs="Times New Roman"/>
          <w:i/>
          <w:iCs/>
        </w:rPr>
        <w:t xml:space="preserve"> The RAN2#113bis-e agreement for </w:t>
      </w:r>
      <w:r w:rsidR="006E4DAA" w:rsidRPr="00BF013F">
        <w:rPr>
          <w:i/>
          <w:iCs/>
        </w:rPr>
        <w:t>reporting UE-specific TA during RACH procedure was reversed to FFS after the meeting over the RAN2 reflector.</w:t>
      </w:r>
    </w:p>
    <w:p w14:paraId="6186C4DE" w14:textId="3AB18FC3" w:rsidR="00DD6681" w:rsidRDefault="00DD6681" w:rsidP="00DD6681">
      <w:pPr>
        <w:rPr>
          <w:rFonts w:eastAsia="Times New Roman" w:cs="Times New Roman"/>
          <w:i/>
          <w:iCs/>
          <w:lang w:val="en-GB"/>
        </w:rPr>
      </w:pPr>
      <w:r w:rsidRPr="009427F6">
        <w:rPr>
          <w:rFonts w:cs="Times New Roman"/>
          <w:b/>
          <w:i/>
          <w:iCs/>
          <w:lang w:val="en-GB" w:eastAsia="ja-JP"/>
        </w:rPr>
        <w:t xml:space="preserve">Observation </w:t>
      </w:r>
      <w:r w:rsidR="006E4DAA">
        <w:rPr>
          <w:rFonts w:cs="Times New Roman"/>
          <w:b/>
          <w:i/>
          <w:iCs/>
          <w:lang w:val="en-GB" w:eastAsia="ja-JP"/>
        </w:rPr>
        <w:t>6</w:t>
      </w:r>
      <w:r w:rsidRPr="009427F6">
        <w:rPr>
          <w:rFonts w:cs="Times New Roman"/>
          <w:b/>
          <w:i/>
          <w:iCs/>
          <w:lang w:val="en-GB" w:eastAsia="ja-JP"/>
        </w:rPr>
        <w:t xml:space="preserve">: </w:t>
      </w:r>
      <w:r w:rsidRPr="00BF013F">
        <w:rPr>
          <w:rFonts w:cs="Times New Roman"/>
          <w:i/>
          <w:iCs/>
        </w:rPr>
        <w:t>UE may report information about the UE specific TA pre-compensation</w:t>
      </w:r>
      <w:r w:rsidRPr="009427F6">
        <w:rPr>
          <w:rFonts w:cs="Times New Roman"/>
          <w:i/>
          <w:iCs/>
        </w:rPr>
        <w:t xml:space="preserve"> based on the </w:t>
      </w:r>
      <w:r w:rsidR="006E4DAA">
        <w:rPr>
          <w:rFonts w:cs="Times New Roman"/>
          <w:i/>
          <w:iCs/>
        </w:rPr>
        <w:t>original agreement captured in the NTN session report in R2</w:t>
      </w:r>
      <w:r w:rsidR="006E4DAA" w:rsidRPr="006E4DAA">
        <w:rPr>
          <w:rFonts w:cs="Times New Roman"/>
          <w:i/>
          <w:iCs/>
        </w:rPr>
        <w:t>-</w:t>
      </w:r>
      <w:r w:rsidR="006E4DAA" w:rsidRPr="00BF013F">
        <w:rPr>
          <w:i/>
          <w:iCs/>
        </w:rPr>
        <w:t>2104302</w:t>
      </w:r>
      <w:r w:rsidRPr="00BF013F">
        <w:rPr>
          <w:rFonts w:cs="Times New Roman"/>
          <w:i/>
          <w:iCs/>
        </w:rPr>
        <w:t>. The exact information and frequency of</w:t>
      </w:r>
      <w:r w:rsidRPr="009427F6">
        <w:rPr>
          <w:rFonts w:cs="Times New Roman"/>
          <w:i/>
          <w:iCs/>
        </w:rPr>
        <w:t xml:space="preserve"> TA</w:t>
      </w:r>
      <w:r w:rsidRPr="00BF013F">
        <w:rPr>
          <w:rFonts w:cs="Times New Roman"/>
          <w:i/>
          <w:iCs/>
        </w:rPr>
        <w:t xml:space="preserve"> reports </w:t>
      </w:r>
      <w:r w:rsidRPr="009427F6">
        <w:rPr>
          <w:rFonts w:cs="Times New Roman"/>
          <w:i/>
          <w:iCs/>
        </w:rPr>
        <w:t>is FFS and may depend on RAN1 progress</w:t>
      </w:r>
      <w:r w:rsidRPr="009427F6">
        <w:rPr>
          <w:rFonts w:eastAsia="Times New Roman" w:cs="Times New Roman"/>
          <w:i/>
          <w:iCs/>
          <w:lang w:val="en-GB"/>
        </w:rPr>
        <w:t xml:space="preserve">. </w:t>
      </w:r>
    </w:p>
    <w:p w14:paraId="5C611253" w14:textId="77777777" w:rsidR="00442375" w:rsidRPr="009427F6" w:rsidRDefault="00442375" w:rsidP="00DD6681">
      <w:pPr>
        <w:rPr>
          <w:rFonts w:eastAsia="Times New Roman" w:cs="Times New Roman"/>
          <w:i/>
          <w:iCs/>
          <w:lang w:val="en-GB"/>
        </w:rPr>
      </w:pPr>
    </w:p>
    <w:p w14:paraId="215D886F" w14:textId="7E64CAA7" w:rsidR="00DD6681" w:rsidRPr="009427F6" w:rsidRDefault="00DD6681" w:rsidP="00DD6681">
      <w:pPr>
        <w:rPr>
          <w:rFonts w:eastAsia="Times New Roman" w:cs="Times New Roman"/>
          <w:i/>
          <w:iCs/>
          <w:lang w:val="en-GB"/>
        </w:rPr>
      </w:pPr>
      <w:r w:rsidRPr="009427F6">
        <w:rPr>
          <w:rFonts w:cs="Times New Roman"/>
          <w:b/>
          <w:i/>
          <w:iCs/>
          <w:lang w:val="en-GB" w:eastAsia="ja-JP"/>
        </w:rPr>
        <w:t>Proposal 2:</w:t>
      </w:r>
      <w:r w:rsidRPr="009427F6">
        <w:rPr>
          <w:rFonts w:cs="Times New Roman"/>
          <w:i/>
          <w:iCs/>
          <w:lang w:val="en-GB" w:eastAsia="ja-JP"/>
        </w:rPr>
        <w:t xml:space="preserve"> RAN2 agrees</w:t>
      </w:r>
      <w:r w:rsidR="00662534" w:rsidRPr="009427F6">
        <w:rPr>
          <w:rFonts w:cs="Times New Roman"/>
          <w:i/>
          <w:iCs/>
          <w:lang w:val="en-GB" w:eastAsia="ja-JP"/>
        </w:rPr>
        <w:t xml:space="preserve"> that </w:t>
      </w:r>
      <w:r w:rsidR="00662534" w:rsidRPr="00BF013F">
        <w:rPr>
          <w:rFonts w:cs="Times New Roman"/>
          <w:i/>
          <w:iCs/>
        </w:rPr>
        <w:t xml:space="preserve">UE </w:t>
      </w:r>
      <w:r w:rsidR="00662534" w:rsidRPr="009427F6">
        <w:rPr>
          <w:rFonts w:cs="Times New Roman"/>
          <w:i/>
          <w:iCs/>
        </w:rPr>
        <w:t xml:space="preserve">may report information about the UE specific TA pre-compensation </w:t>
      </w:r>
      <w:r w:rsidR="00662534" w:rsidRPr="00BF013F">
        <w:rPr>
          <w:rFonts w:cs="Times New Roman"/>
          <w:i/>
          <w:iCs/>
        </w:rPr>
        <w:t>during RACH procedure using MAC-CE</w:t>
      </w:r>
      <w:r w:rsidR="006E4DAA">
        <w:rPr>
          <w:rFonts w:cs="Times New Roman"/>
          <w:i/>
          <w:iCs/>
        </w:rPr>
        <w:t xml:space="preserve"> </w:t>
      </w:r>
      <w:r w:rsidR="006E4DAA" w:rsidRPr="009427F6">
        <w:rPr>
          <w:rFonts w:cs="Times New Roman"/>
          <w:i/>
          <w:iCs/>
        </w:rPr>
        <w:t xml:space="preserve">based on the </w:t>
      </w:r>
      <w:r w:rsidR="006E4DAA">
        <w:rPr>
          <w:rFonts w:cs="Times New Roman"/>
          <w:i/>
          <w:iCs/>
        </w:rPr>
        <w:t>original agreement captured in the NTN session report in R2</w:t>
      </w:r>
      <w:r w:rsidR="006E4DAA" w:rsidRPr="006E4DAA">
        <w:rPr>
          <w:rFonts w:cs="Times New Roman"/>
          <w:i/>
          <w:iCs/>
        </w:rPr>
        <w:t>-</w:t>
      </w:r>
      <w:r w:rsidR="006E4DAA" w:rsidRPr="00C34735">
        <w:rPr>
          <w:i/>
          <w:iCs/>
        </w:rPr>
        <w:t>2104302</w:t>
      </w:r>
      <w:r w:rsidR="006E4DAA">
        <w:rPr>
          <w:rFonts w:cs="Times New Roman"/>
          <w:i/>
          <w:iCs/>
        </w:rPr>
        <w:t>.</w:t>
      </w:r>
      <w:r w:rsidR="00662534" w:rsidRPr="00BF013F">
        <w:rPr>
          <w:rFonts w:cs="Times New Roman"/>
          <w:i/>
          <w:iCs/>
        </w:rPr>
        <w:t xml:space="preserve"> FFS on details.</w:t>
      </w:r>
    </w:p>
    <w:p w14:paraId="75DCF91D" w14:textId="77777777" w:rsidR="00DD6681" w:rsidRPr="009427F6" w:rsidRDefault="00DD6681" w:rsidP="00BF013F"/>
    <w:p w14:paraId="6D1BEE92" w14:textId="77777777" w:rsidR="00606A18" w:rsidRPr="00283C05" w:rsidRDefault="00606A18" w:rsidP="00606A18">
      <w:pPr>
        <w:rPr>
          <w:rFonts w:ascii="Arial" w:hAnsi="Arial" w:cs="Arial"/>
          <w:lang w:val="en-GB" w:eastAsia="ja-JP"/>
        </w:rPr>
      </w:pPr>
    </w:p>
    <w:p w14:paraId="25E3E5B8" w14:textId="4D681693" w:rsidR="00223DE9" w:rsidRPr="00283C05" w:rsidRDefault="0098305F"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proofErr w:type="gramStart"/>
      <w:r>
        <w:rPr>
          <w:rFonts w:ascii="Arial" w:eastAsia="Times New Roman" w:hAnsi="Arial" w:cs="Arial"/>
          <w:color w:val="auto"/>
          <w:sz w:val="36"/>
          <w:szCs w:val="20"/>
          <w:lang w:val="en-GB" w:eastAsia="en-GB"/>
        </w:rPr>
        <w:t xml:space="preserve">4  </w:t>
      </w:r>
      <w:r w:rsidR="00223DE9" w:rsidRPr="00283C05">
        <w:rPr>
          <w:rFonts w:ascii="Arial" w:eastAsia="Times New Roman" w:hAnsi="Arial" w:cs="Arial"/>
          <w:color w:val="auto"/>
          <w:sz w:val="36"/>
          <w:szCs w:val="20"/>
          <w:lang w:val="en-GB" w:eastAsia="en-GB"/>
        </w:rPr>
        <w:t>Conclusion</w:t>
      </w:r>
      <w:proofErr w:type="gramEnd"/>
    </w:p>
    <w:bookmarkEnd w:id="0"/>
    <w:p w14:paraId="62D82C72" w14:textId="4F87A145" w:rsidR="00E809FD" w:rsidRPr="002811ED" w:rsidRDefault="00A469A4">
      <w:pPr>
        <w:rPr>
          <w:rFonts w:cs="Times New Roman"/>
          <w:lang w:val="en-GB" w:eastAsia="ja-JP"/>
        </w:rPr>
      </w:pPr>
      <w:r w:rsidRPr="009427F6">
        <w:rPr>
          <w:rFonts w:cs="Times New Roman"/>
          <w:lang w:val="en-GB" w:eastAsia="ja-JP"/>
        </w:rPr>
        <w:t>T</w:t>
      </w:r>
      <w:r w:rsidR="00511572" w:rsidRPr="009427F6">
        <w:rPr>
          <w:rFonts w:cs="Times New Roman"/>
          <w:lang w:val="en-GB" w:eastAsia="ja-JP"/>
        </w:rPr>
        <w:t>o summarize, t</w:t>
      </w:r>
      <w:r w:rsidRPr="009427F6">
        <w:rPr>
          <w:rFonts w:cs="Times New Roman"/>
          <w:lang w:val="en-GB" w:eastAsia="ja-JP"/>
        </w:rPr>
        <w:t>he following observations</w:t>
      </w:r>
      <w:r w:rsidR="00511572" w:rsidRPr="009427F6">
        <w:rPr>
          <w:rFonts w:cs="Times New Roman"/>
          <w:lang w:val="en-GB" w:eastAsia="ja-JP"/>
        </w:rPr>
        <w:t xml:space="preserve"> and proposals</w:t>
      </w:r>
      <w:r w:rsidRPr="009427F6">
        <w:rPr>
          <w:rFonts w:cs="Times New Roman"/>
          <w:lang w:val="en-GB" w:eastAsia="ja-JP"/>
        </w:rPr>
        <w:t xml:space="preserve"> were ex</w:t>
      </w:r>
      <w:r w:rsidR="00511572" w:rsidRPr="009427F6">
        <w:rPr>
          <w:rFonts w:cs="Times New Roman"/>
          <w:lang w:val="en-GB" w:eastAsia="ja-JP"/>
        </w:rPr>
        <w:t>amined:</w:t>
      </w:r>
    </w:p>
    <w:p w14:paraId="00CC8B2C" w14:textId="0986C0E9" w:rsidR="005B6B56" w:rsidRPr="002B5312" w:rsidRDefault="005B6B56" w:rsidP="005B6B56">
      <w:pPr>
        <w:rPr>
          <w:rFonts w:cs="Times New Roman"/>
          <w:i/>
          <w:iCs/>
          <w:lang w:val="en-GB" w:eastAsia="zh-CN"/>
        </w:rPr>
      </w:pPr>
      <w:r w:rsidRPr="002811ED">
        <w:rPr>
          <w:rFonts w:cs="Times New Roman"/>
          <w:b/>
          <w:bCs/>
          <w:i/>
          <w:iCs/>
          <w:lang w:val="en-GB" w:eastAsia="zh-CN"/>
        </w:rPr>
        <w:t>Observation 1:</w:t>
      </w:r>
      <w:r w:rsidRPr="002811ED">
        <w:rPr>
          <w:rFonts w:cs="Times New Roman"/>
          <w:i/>
          <w:iCs/>
          <w:lang w:val="en-GB" w:eastAsia="zh-CN"/>
        </w:rPr>
        <w:t xml:space="preserve"> A super-majority of companies are in favour of some enhancements for RA type selection versus only re-using legacy RA type selection.</w:t>
      </w:r>
    </w:p>
    <w:p w14:paraId="46021E8B" w14:textId="77777777" w:rsidR="005B6B56" w:rsidRPr="00B613C0" w:rsidRDefault="005B6B56" w:rsidP="005B6B56">
      <w:pPr>
        <w:rPr>
          <w:rFonts w:cs="Times New Roman"/>
          <w:bCs/>
          <w:i/>
          <w:iCs/>
          <w:lang w:val="en-GB" w:eastAsia="ja-JP"/>
        </w:rPr>
      </w:pPr>
      <w:r w:rsidRPr="002B5312">
        <w:rPr>
          <w:rFonts w:cs="Times New Roman"/>
          <w:b/>
          <w:i/>
          <w:iCs/>
          <w:lang w:val="en-GB" w:eastAsia="ja-JP"/>
        </w:rPr>
        <w:t xml:space="preserve">Observation 2: </w:t>
      </w:r>
      <w:r w:rsidRPr="002B5312">
        <w:rPr>
          <w:rFonts w:cs="Times New Roman"/>
          <w:i/>
          <w:iCs/>
          <w:lang w:val="en-GB"/>
        </w:rPr>
        <w:t>Per RAN2 agreements, existing NR 2-step RACH selection procedures should be enhanced when an NTN cell is c</w:t>
      </w:r>
      <w:r w:rsidRPr="0057759E">
        <w:rPr>
          <w:rFonts w:cs="Times New Roman"/>
          <w:i/>
          <w:iCs/>
          <w:lang w:val="en-GB"/>
        </w:rPr>
        <w:t>onfigured for both 2-step and 4-step RA</w:t>
      </w:r>
      <w:r w:rsidRPr="00B613C0">
        <w:rPr>
          <w:rFonts w:cs="Times New Roman"/>
          <w:bCs/>
          <w:i/>
          <w:iCs/>
          <w:lang w:val="en-GB" w:eastAsia="ja-JP"/>
        </w:rPr>
        <w:t>.</w:t>
      </w:r>
    </w:p>
    <w:p w14:paraId="5A5A8A85" w14:textId="77777777" w:rsidR="005B6B56" w:rsidRPr="00BF013F" w:rsidRDefault="005B6B56" w:rsidP="005B6B56">
      <w:pPr>
        <w:rPr>
          <w:rFonts w:cs="Times New Roman"/>
          <w:bCs/>
          <w:i/>
          <w:iCs/>
          <w:lang w:val="en-GB" w:eastAsia="ja-JP"/>
        </w:rPr>
      </w:pPr>
      <w:r w:rsidRPr="006E4DAA">
        <w:rPr>
          <w:rFonts w:cs="Times New Roman"/>
          <w:b/>
          <w:i/>
          <w:iCs/>
          <w:lang w:val="en-GB" w:eastAsia="ja-JP"/>
        </w:rPr>
        <w:t xml:space="preserve">Observation 3: </w:t>
      </w:r>
      <w:r w:rsidRPr="006E4DAA">
        <w:rPr>
          <w:rFonts w:cs="Times New Roman"/>
          <w:bCs/>
          <w:i/>
          <w:iCs/>
          <w:lang w:val="en-GB" w:eastAsia="ja-JP"/>
        </w:rPr>
        <w:t>TN-based</w:t>
      </w:r>
      <w:r w:rsidRPr="00710EAC">
        <w:rPr>
          <w:rFonts w:cs="Times New Roman"/>
          <w:b/>
          <w:i/>
          <w:iCs/>
          <w:lang w:val="en-GB" w:eastAsia="ja-JP"/>
        </w:rPr>
        <w:t xml:space="preserve"> </w:t>
      </w:r>
      <w:r w:rsidRPr="00BF013F">
        <w:rPr>
          <w:rFonts w:cs="Times New Roman"/>
          <w:i/>
          <w:iCs/>
          <w:lang w:val="en-GB"/>
        </w:rPr>
        <w:t>RSRP/RSRQ thresholds of the NTN cells is not sufficient criteria for RA-type selection</w:t>
      </w:r>
      <w:r w:rsidRPr="00BF013F">
        <w:rPr>
          <w:rFonts w:cs="Times New Roman"/>
          <w:bCs/>
          <w:i/>
          <w:iCs/>
          <w:lang w:val="en-GB" w:eastAsia="ja-JP"/>
        </w:rPr>
        <w:t>.</w:t>
      </w:r>
    </w:p>
    <w:p w14:paraId="01243065" w14:textId="6461384E" w:rsidR="005B6B56" w:rsidRPr="00BF013F" w:rsidRDefault="005B6B56" w:rsidP="005B6B56">
      <w:pPr>
        <w:rPr>
          <w:rFonts w:eastAsia="Times New Roman" w:cs="Times New Roman"/>
          <w:i/>
          <w:iCs/>
          <w:lang w:val="en-GB"/>
        </w:rPr>
      </w:pPr>
      <w:r w:rsidRPr="00BF013F">
        <w:rPr>
          <w:rFonts w:cs="Times New Roman"/>
          <w:b/>
          <w:i/>
          <w:iCs/>
          <w:lang w:val="en-GB" w:eastAsia="ja-JP"/>
        </w:rPr>
        <w:t xml:space="preserve">Observation 4: </w:t>
      </w:r>
      <w:r w:rsidRPr="00BF013F">
        <w:rPr>
          <w:rFonts w:cs="Times New Roman"/>
          <w:i/>
          <w:iCs/>
          <w:lang w:val="en-GB" w:eastAsia="ja-JP"/>
        </w:rPr>
        <w:t>Several possible solutions for RA selection are discussed as one or more potential options</w:t>
      </w:r>
      <w:r w:rsidRPr="00BF013F">
        <w:rPr>
          <w:rFonts w:eastAsia="Times New Roman" w:cs="Times New Roman"/>
          <w:i/>
          <w:iCs/>
          <w:lang w:val="en-GB"/>
        </w:rPr>
        <w:t xml:space="preserve">. These options are not mutually exclusive and may be used in combination, along with existing RSRP criteria. </w:t>
      </w:r>
    </w:p>
    <w:p w14:paraId="1D7271CD" w14:textId="77777777" w:rsidR="00710EAC" w:rsidRPr="00C34735" w:rsidRDefault="00710EAC" w:rsidP="00710EAC">
      <w:pPr>
        <w:rPr>
          <w:rFonts w:cs="Times New Roman"/>
          <w:i/>
          <w:iCs/>
        </w:rPr>
      </w:pPr>
      <w:r w:rsidRPr="00C34735">
        <w:rPr>
          <w:rFonts w:cs="Times New Roman"/>
          <w:b/>
          <w:bCs/>
          <w:i/>
          <w:iCs/>
        </w:rPr>
        <w:t>Observation 5:</w:t>
      </w:r>
      <w:r w:rsidRPr="00C34735">
        <w:rPr>
          <w:rFonts w:cs="Times New Roman"/>
          <w:i/>
          <w:iCs/>
        </w:rPr>
        <w:t xml:space="preserve"> The RAN2#113bis-e agreement for </w:t>
      </w:r>
      <w:r w:rsidRPr="00C34735">
        <w:rPr>
          <w:i/>
          <w:iCs/>
        </w:rPr>
        <w:t xml:space="preserve">reporting UE-specific TA </w:t>
      </w:r>
      <w:r w:rsidRPr="00C34735">
        <w:rPr>
          <w:rFonts w:hint="eastAsia"/>
          <w:i/>
          <w:iCs/>
        </w:rPr>
        <w:t>during</w:t>
      </w:r>
      <w:r w:rsidRPr="00C34735">
        <w:rPr>
          <w:i/>
          <w:iCs/>
        </w:rPr>
        <w:t xml:space="preserve"> RACH procedure was reversed to FFS after the meeting over the RAN2 reflector.</w:t>
      </w:r>
    </w:p>
    <w:p w14:paraId="4A8483E3" w14:textId="77777777" w:rsidR="00710EAC" w:rsidRDefault="00710EAC" w:rsidP="00710EAC">
      <w:pPr>
        <w:rPr>
          <w:rFonts w:eastAsia="Times New Roman" w:cs="Times New Roman"/>
          <w:i/>
          <w:iCs/>
          <w:lang w:val="en-GB"/>
        </w:rPr>
      </w:pPr>
      <w:r w:rsidRPr="009427F6">
        <w:rPr>
          <w:rFonts w:cs="Times New Roman"/>
          <w:b/>
          <w:i/>
          <w:iCs/>
          <w:lang w:val="en-GB" w:eastAsia="ja-JP"/>
        </w:rPr>
        <w:t xml:space="preserve">Observation </w:t>
      </w:r>
      <w:r>
        <w:rPr>
          <w:rFonts w:cs="Times New Roman"/>
          <w:b/>
          <w:i/>
          <w:iCs/>
          <w:lang w:val="en-GB" w:eastAsia="ja-JP"/>
        </w:rPr>
        <w:t>6</w:t>
      </w:r>
      <w:r w:rsidRPr="009427F6">
        <w:rPr>
          <w:rFonts w:cs="Times New Roman"/>
          <w:b/>
          <w:i/>
          <w:iCs/>
          <w:lang w:val="en-GB" w:eastAsia="ja-JP"/>
        </w:rPr>
        <w:t xml:space="preserve">: </w:t>
      </w:r>
      <w:r w:rsidRPr="00C34735">
        <w:rPr>
          <w:rFonts w:cs="Times New Roman"/>
          <w:i/>
          <w:iCs/>
        </w:rPr>
        <w:t>UE may report information about the UE specific TA pre-compensation</w:t>
      </w:r>
      <w:r w:rsidRPr="009427F6">
        <w:rPr>
          <w:rFonts w:cs="Times New Roman"/>
          <w:i/>
          <w:iCs/>
        </w:rPr>
        <w:t xml:space="preserve"> based on the </w:t>
      </w:r>
      <w:r>
        <w:rPr>
          <w:rFonts w:cs="Times New Roman"/>
          <w:i/>
          <w:iCs/>
        </w:rPr>
        <w:t>original agreement captured in the NTN session report in R2</w:t>
      </w:r>
      <w:r w:rsidRPr="006E4DAA">
        <w:rPr>
          <w:rFonts w:cs="Times New Roman"/>
          <w:i/>
          <w:iCs/>
        </w:rPr>
        <w:t>-</w:t>
      </w:r>
      <w:r w:rsidRPr="00C34735">
        <w:rPr>
          <w:i/>
          <w:iCs/>
        </w:rPr>
        <w:t>2104302</w:t>
      </w:r>
      <w:r w:rsidRPr="00C34735">
        <w:rPr>
          <w:rFonts w:cs="Times New Roman"/>
          <w:i/>
          <w:iCs/>
        </w:rPr>
        <w:t>. The exact information and frequency of</w:t>
      </w:r>
      <w:r w:rsidRPr="009427F6">
        <w:rPr>
          <w:rFonts w:cs="Times New Roman"/>
          <w:i/>
          <w:iCs/>
        </w:rPr>
        <w:t xml:space="preserve"> TA</w:t>
      </w:r>
      <w:r w:rsidRPr="00C34735">
        <w:rPr>
          <w:rFonts w:cs="Times New Roman"/>
          <w:i/>
          <w:iCs/>
        </w:rPr>
        <w:t xml:space="preserve"> reports </w:t>
      </w:r>
      <w:r w:rsidRPr="009427F6">
        <w:rPr>
          <w:rFonts w:cs="Times New Roman"/>
          <w:i/>
          <w:iCs/>
        </w:rPr>
        <w:t>is FFS and may depend on RAN1 progress</w:t>
      </w:r>
      <w:r w:rsidRPr="009427F6">
        <w:rPr>
          <w:rFonts w:eastAsia="Times New Roman" w:cs="Times New Roman"/>
          <w:i/>
          <w:iCs/>
          <w:lang w:val="en-GB"/>
        </w:rPr>
        <w:t xml:space="preserve">. </w:t>
      </w:r>
    </w:p>
    <w:p w14:paraId="6CB40A7C" w14:textId="77777777" w:rsidR="00B763EF" w:rsidRPr="00BF013F" w:rsidRDefault="00B763EF">
      <w:pPr>
        <w:rPr>
          <w:rFonts w:cs="Times New Roman"/>
          <w:i/>
          <w:iCs/>
          <w:lang w:val="en-GB" w:eastAsia="ja-JP"/>
        </w:rPr>
      </w:pPr>
    </w:p>
    <w:p w14:paraId="55BD8387" w14:textId="77777777" w:rsidR="005B6B56" w:rsidRPr="00BF013F" w:rsidRDefault="005B6B56" w:rsidP="001C5231">
      <w:pPr>
        <w:rPr>
          <w:rFonts w:cs="Times New Roman"/>
          <w:i/>
          <w:iCs/>
          <w:lang w:val="en-GB" w:eastAsia="ja-JP"/>
        </w:rPr>
      </w:pPr>
      <w:r w:rsidRPr="00BF013F">
        <w:rPr>
          <w:rFonts w:cs="Times New Roman"/>
          <w:b/>
          <w:i/>
          <w:iCs/>
          <w:lang w:val="en-GB" w:eastAsia="ja-JP"/>
        </w:rPr>
        <w:t>Proposal 1:</w:t>
      </w:r>
      <w:r w:rsidRPr="00BF013F">
        <w:rPr>
          <w:rFonts w:cs="Times New Roman"/>
          <w:i/>
          <w:iCs/>
          <w:lang w:val="en-GB" w:eastAsia="ja-JP"/>
        </w:rPr>
        <w:t xml:space="preserve"> RAN2 agrees to enhance MAC procedures with additional assistance information and enhancements for 2-step RA selection in the event that an NTN cell is configured for both 2- and 4-step RACH considering options 1/2/4/5 per R2-2103630 as highest priority based on support determined at RAN2#113bis-e.</w:t>
      </w:r>
    </w:p>
    <w:p w14:paraId="0C585268" w14:textId="77777777" w:rsidR="00710EAC" w:rsidRPr="009427F6" w:rsidRDefault="00710EAC" w:rsidP="00710EAC">
      <w:pPr>
        <w:rPr>
          <w:rFonts w:eastAsia="Times New Roman" w:cs="Times New Roman"/>
          <w:i/>
          <w:iCs/>
          <w:lang w:val="en-GB"/>
        </w:rPr>
      </w:pPr>
      <w:r w:rsidRPr="009427F6">
        <w:rPr>
          <w:rFonts w:cs="Times New Roman"/>
          <w:b/>
          <w:i/>
          <w:iCs/>
          <w:lang w:val="en-GB" w:eastAsia="ja-JP"/>
        </w:rPr>
        <w:lastRenderedPageBreak/>
        <w:t>Proposal 2:</w:t>
      </w:r>
      <w:r w:rsidRPr="009427F6">
        <w:rPr>
          <w:rFonts w:cs="Times New Roman"/>
          <w:i/>
          <w:iCs/>
          <w:lang w:val="en-GB" w:eastAsia="ja-JP"/>
        </w:rPr>
        <w:t xml:space="preserve"> RAN2 agrees that </w:t>
      </w:r>
      <w:r w:rsidRPr="00C34735">
        <w:rPr>
          <w:rFonts w:cs="Times New Roman"/>
          <w:i/>
          <w:iCs/>
        </w:rPr>
        <w:t xml:space="preserve">UE </w:t>
      </w:r>
      <w:r w:rsidRPr="009427F6">
        <w:rPr>
          <w:rFonts w:cs="Times New Roman"/>
          <w:i/>
          <w:iCs/>
        </w:rPr>
        <w:t xml:space="preserve">may report information about the UE specific TA pre-compensation </w:t>
      </w:r>
      <w:r w:rsidRPr="00C34735">
        <w:rPr>
          <w:rFonts w:cs="Times New Roman"/>
          <w:i/>
          <w:iCs/>
        </w:rPr>
        <w:t>during RACH procedure using MAC-CE</w:t>
      </w:r>
      <w:r>
        <w:rPr>
          <w:rFonts w:cs="Times New Roman"/>
          <w:i/>
          <w:iCs/>
        </w:rPr>
        <w:t xml:space="preserve"> </w:t>
      </w:r>
      <w:r w:rsidRPr="009427F6">
        <w:rPr>
          <w:rFonts w:cs="Times New Roman"/>
          <w:i/>
          <w:iCs/>
        </w:rPr>
        <w:t xml:space="preserve">based on the </w:t>
      </w:r>
      <w:r>
        <w:rPr>
          <w:rFonts w:cs="Times New Roman"/>
          <w:i/>
          <w:iCs/>
        </w:rPr>
        <w:t>original agreement captured in the NTN session report in R2</w:t>
      </w:r>
      <w:r w:rsidRPr="006E4DAA">
        <w:rPr>
          <w:rFonts w:cs="Times New Roman"/>
          <w:i/>
          <w:iCs/>
        </w:rPr>
        <w:t>-</w:t>
      </w:r>
      <w:r w:rsidRPr="00C34735">
        <w:rPr>
          <w:i/>
          <w:iCs/>
        </w:rPr>
        <w:t>2104302</w:t>
      </w:r>
      <w:r>
        <w:rPr>
          <w:rFonts w:cs="Times New Roman"/>
          <w:i/>
          <w:iCs/>
        </w:rPr>
        <w:t>.</w:t>
      </w:r>
      <w:r w:rsidRPr="00C34735">
        <w:rPr>
          <w:rFonts w:cs="Times New Roman"/>
          <w:i/>
          <w:iCs/>
        </w:rPr>
        <w:t xml:space="preserve"> FFS on details.</w:t>
      </w:r>
    </w:p>
    <w:p w14:paraId="2046B8AE" w14:textId="77777777" w:rsidR="00662534" w:rsidRPr="009427F6" w:rsidRDefault="00662534" w:rsidP="001C5231">
      <w:pPr>
        <w:rPr>
          <w:rFonts w:cs="Times New Roman"/>
          <w:lang w:val="en-GB" w:eastAsia="ja-JP"/>
        </w:rPr>
      </w:pP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73B7570B" w:rsidR="00A469A4" w:rsidRPr="00E501AE" w:rsidRDefault="0098305F"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proofErr w:type="gramStart"/>
      <w:r>
        <w:rPr>
          <w:rFonts w:ascii="Arial" w:eastAsia="Times New Roman" w:hAnsi="Arial" w:cs="Arial"/>
          <w:color w:val="auto"/>
          <w:sz w:val="36"/>
          <w:szCs w:val="20"/>
          <w:lang w:val="en-GB" w:eastAsia="en-GB"/>
        </w:rPr>
        <w:t xml:space="preserve">5  </w:t>
      </w:r>
      <w:r w:rsidR="00954FE6">
        <w:rPr>
          <w:rFonts w:ascii="Arial" w:eastAsia="Times New Roman" w:hAnsi="Arial" w:cs="Arial"/>
          <w:color w:val="auto"/>
          <w:sz w:val="36"/>
          <w:szCs w:val="20"/>
          <w:lang w:val="en-GB" w:eastAsia="en-GB"/>
        </w:rPr>
        <w:t>References</w:t>
      </w:r>
      <w:proofErr w:type="gramEnd"/>
    </w:p>
    <w:p w14:paraId="268EF73A" w14:textId="0FD25020" w:rsidR="00DD617C" w:rsidRDefault="00DD617C">
      <w:pPr>
        <w:rPr>
          <w:lang w:eastAsia="ja-JP"/>
        </w:rPr>
      </w:pPr>
      <w:r w:rsidRPr="00283C05">
        <w:rPr>
          <w:lang w:eastAsia="ja-JP"/>
        </w:rPr>
        <w:t xml:space="preserve">[1] </w:t>
      </w:r>
      <w:r w:rsidR="008769AB">
        <w:rPr>
          <w:lang w:eastAsia="ja-JP"/>
        </w:rPr>
        <w:t xml:space="preserve">3GPP </w:t>
      </w:r>
      <w:r w:rsidR="00391034" w:rsidRPr="00391034">
        <w:rPr>
          <w:lang w:eastAsia="ja-JP"/>
        </w:rPr>
        <w:t>RP-210908</w:t>
      </w:r>
      <w:r w:rsidRPr="00283C05">
        <w:rPr>
          <w:lang w:eastAsia="ja-JP"/>
        </w:rPr>
        <w:t>, "</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proofErr w:type="gramStart"/>
      <w:r w:rsidR="00CB7B89">
        <w:rPr>
          <w:lang w:eastAsia="ja-JP"/>
        </w:rPr>
        <w:t>September</w:t>
      </w:r>
      <w:r w:rsidRPr="00283C05">
        <w:rPr>
          <w:lang w:eastAsia="ja-JP"/>
        </w:rPr>
        <w:t>,</w:t>
      </w:r>
      <w:proofErr w:type="gramEnd"/>
      <w:r w:rsidRPr="00283C05">
        <w:rPr>
          <w:lang w:eastAsia="ja-JP"/>
        </w:rPr>
        <w:t xml:space="preserve"> 202</w:t>
      </w:r>
      <w:r w:rsidR="00391034">
        <w:rPr>
          <w:lang w:eastAsia="ja-JP"/>
        </w:rPr>
        <w:t>1</w:t>
      </w:r>
      <w:r w:rsidR="008769AB">
        <w:rPr>
          <w:lang w:eastAsia="ja-JP"/>
        </w:rPr>
        <w:t>.</w:t>
      </w:r>
    </w:p>
    <w:p w14:paraId="6947EF55" w14:textId="01AE9EB0" w:rsidR="00321B22" w:rsidRDefault="00321B22">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230A663C" w14:textId="52817DEF" w:rsidR="00292C80" w:rsidRDefault="00292C80">
      <w:pPr>
        <w:rPr>
          <w:lang w:eastAsia="ja-JP"/>
        </w:rPr>
      </w:pPr>
      <w:r>
        <w:rPr>
          <w:lang w:eastAsia="ja-JP"/>
        </w:rPr>
        <w:t xml:space="preserve">[3] </w:t>
      </w:r>
      <w:r w:rsidRPr="00292C80">
        <w:rPr>
          <w:lang w:eastAsia="ja-JP"/>
        </w:rPr>
        <w:t>R2-2103630 Report of [POST113-e][106][NTN] MAC aspects, Huawei, HiSilicon</w:t>
      </w:r>
    </w:p>
    <w:p w14:paraId="4CC90E1E" w14:textId="44684F31" w:rsidR="005B6B56" w:rsidRDefault="005B6B56">
      <w:r>
        <w:rPr>
          <w:lang w:eastAsia="ja-JP"/>
        </w:rPr>
        <w:t xml:space="preserve">[4] </w:t>
      </w:r>
      <w:r w:rsidR="00442375" w:rsidRPr="00BF013F">
        <w:t>R2-2104302 - Report from breakout session on R17 NR-NTN and RedCap</w:t>
      </w:r>
    </w:p>
    <w:p w14:paraId="2C6BAE84" w14:textId="4CEDD38C" w:rsidR="00442375" w:rsidRPr="00BF013F" w:rsidRDefault="00442375">
      <w:pPr>
        <w:rPr>
          <w:lang w:val="fr-FR" w:eastAsia="ja-JP"/>
        </w:rPr>
      </w:pPr>
      <w:r w:rsidRPr="00BF013F">
        <w:rPr>
          <w:lang w:val="fr-FR"/>
        </w:rPr>
        <w:t>[5] R2-2104376 LS on TA pre-compensation</w:t>
      </w:r>
    </w:p>
    <w:p w14:paraId="7D39E8ED" w14:textId="7476C4A3" w:rsidR="00DA3766" w:rsidRPr="00283C05" w:rsidRDefault="00DA3766">
      <w:pPr>
        <w:rPr>
          <w:lang w:eastAsia="ja-JP"/>
        </w:rPr>
      </w:pPr>
    </w:p>
    <w:sectPr w:rsidR="00DA376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95B99" w14:textId="77777777" w:rsidR="00712DF1" w:rsidRDefault="00712DF1" w:rsidP="00886706">
      <w:pPr>
        <w:spacing w:after="0" w:line="240" w:lineRule="auto"/>
      </w:pPr>
      <w:r>
        <w:separator/>
      </w:r>
    </w:p>
  </w:endnote>
  <w:endnote w:type="continuationSeparator" w:id="0">
    <w:p w14:paraId="6ADC49C4" w14:textId="77777777" w:rsidR="00712DF1" w:rsidRDefault="00712DF1"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E85B" w14:textId="77777777" w:rsidR="00712DF1" w:rsidRDefault="00712DF1" w:rsidP="00886706">
      <w:pPr>
        <w:spacing w:after="0" w:line="240" w:lineRule="auto"/>
      </w:pPr>
      <w:r>
        <w:separator/>
      </w:r>
    </w:p>
  </w:footnote>
  <w:footnote w:type="continuationSeparator" w:id="0">
    <w:p w14:paraId="022BD872" w14:textId="77777777" w:rsidR="00712DF1" w:rsidRDefault="00712DF1"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4A709A4"/>
    <w:multiLevelType w:val="hybridMultilevel"/>
    <w:tmpl w:val="FEB055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6"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FE419A"/>
    <w:multiLevelType w:val="multilevel"/>
    <w:tmpl w:val="59FE419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3945B2"/>
    <w:multiLevelType w:val="hybridMultilevel"/>
    <w:tmpl w:val="E4120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24"/>
  </w:num>
  <w:num w:numId="4">
    <w:abstractNumId w:val="17"/>
  </w:num>
  <w:num w:numId="5">
    <w:abstractNumId w:val="26"/>
  </w:num>
  <w:num w:numId="6">
    <w:abstractNumId w:val="35"/>
  </w:num>
  <w:num w:numId="7">
    <w:abstractNumId w:val="19"/>
  </w:num>
  <w:num w:numId="8">
    <w:abstractNumId w:val="32"/>
  </w:num>
  <w:num w:numId="9">
    <w:abstractNumId w:val="40"/>
  </w:num>
  <w:num w:numId="10">
    <w:abstractNumId w:val="4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11"/>
  </w:num>
  <w:num w:numId="16">
    <w:abstractNumId w:val="34"/>
  </w:num>
  <w:num w:numId="17">
    <w:abstractNumId w:val="47"/>
  </w:num>
  <w:num w:numId="18">
    <w:abstractNumId w:val="15"/>
  </w:num>
  <w:num w:numId="19">
    <w:abstractNumId w:val="18"/>
  </w:num>
  <w:num w:numId="20">
    <w:abstractNumId w:val="43"/>
  </w:num>
  <w:num w:numId="21">
    <w:abstractNumId w:val="8"/>
  </w:num>
  <w:num w:numId="22">
    <w:abstractNumId w:val="7"/>
  </w:num>
  <w:num w:numId="23">
    <w:abstractNumId w:val="9"/>
  </w:num>
  <w:num w:numId="24">
    <w:abstractNumId w:val="46"/>
  </w:num>
  <w:num w:numId="25">
    <w:abstractNumId w:val="27"/>
  </w:num>
  <w:num w:numId="26">
    <w:abstractNumId w:val="39"/>
  </w:num>
  <w:num w:numId="27">
    <w:abstractNumId w:val="38"/>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5"/>
  </w:num>
  <w:num w:numId="31">
    <w:abstractNumId w:val="5"/>
  </w:num>
  <w:num w:numId="32">
    <w:abstractNumId w:val="23"/>
  </w:num>
  <w:num w:numId="33">
    <w:abstractNumId w:val="41"/>
  </w:num>
  <w:num w:numId="34">
    <w:abstractNumId w:val="44"/>
  </w:num>
  <w:num w:numId="35">
    <w:abstractNumId w:val="36"/>
  </w:num>
  <w:num w:numId="36">
    <w:abstractNumId w:val="14"/>
  </w:num>
  <w:num w:numId="37">
    <w:abstractNumId w:val="31"/>
  </w:num>
  <w:num w:numId="38">
    <w:abstractNumId w:val="28"/>
  </w:num>
  <w:num w:numId="39">
    <w:abstractNumId w:val="6"/>
  </w:num>
  <w:num w:numId="40">
    <w:abstractNumId w:val="1"/>
  </w:num>
  <w:num w:numId="41">
    <w:abstractNumId w:val="16"/>
  </w:num>
  <w:num w:numId="42">
    <w:abstractNumId w:val="12"/>
  </w:num>
  <w:num w:numId="43">
    <w:abstractNumId w:val="10"/>
  </w:num>
  <w:num w:numId="44">
    <w:abstractNumId w:val="13"/>
  </w:num>
  <w:num w:numId="45">
    <w:abstractNumId w:val="42"/>
  </w:num>
  <w:num w:numId="46">
    <w:abstractNumId w:val="49"/>
  </w:num>
  <w:num w:numId="47">
    <w:abstractNumId w:val="4"/>
  </w:num>
  <w:num w:numId="48">
    <w:abstractNumId w:val="29"/>
  </w:num>
  <w:num w:numId="49">
    <w:abstractNumId w:val="3"/>
  </w:num>
  <w:num w:numId="50">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3452"/>
    <w:rsid w:val="00025BFB"/>
    <w:rsid w:val="000411C8"/>
    <w:rsid w:val="00041D18"/>
    <w:rsid w:val="000449CF"/>
    <w:rsid w:val="000469F9"/>
    <w:rsid w:val="00054808"/>
    <w:rsid w:val="000552DC"/>
    <w:rsid w:val="00055359"/>
    <w:rsid w:val="00055E0D"/>
    <w:rsid w:val="00056B0C"/>
    <w:rsid w:val="00060E53"/>
    <w:rsid w:val="000622FD"/>
    <w:rsid w:val="00062E47"/>
    <w:rsid w:val="00063539"/>
    <w:rsid w:val="00065D01"/>
    <w:rsid w:val="0007356B"/>
    <w:rsid w:val="00076BC6"/>
    <w:rsid w:val="00080CF9"/>
    <w:rsid w:val="00081649"/>
    <w:rsid w:val="0008356D"/>
    <w:rsid w:val="00083F3B"/>
    <w:rsid w:val="00083FD8"/>
    <w:rsid w:val="00086E2C"/>
    <w:rsid w:val="000879C9"/>
    <w:rsid w:val="00090475"/>
    <w:rsid w:val="000922FA"/>
    <w:rsid w:val="000939C5"/>
    <w:rsid w:val="00094EF5"/>
    <w:rsid w:val="00097418"/>
    <w:rsid w:val="000A11F2"/>
    <w:rsid w:val="000A2972"/>
    <w:rsid w:val="000A34F6"/>
    <w:rsid w:val="000B4528"/>
    <w:rsid w:val="000B596A"/>
    <w:rsid w:val="000C2272"/>
    <w:rsid w:val="000C62DC"/>
    <w:rsid w:val="000C72B0"/>
    <w:rsid w:val="000D2987"/>
    <w:rsid w:val="000D48A3"/>
    <w:rsid w:val="000D5CD7"/>
    <w:rsid w:val="000D6506"/>
    <w:rsid w:val="000D65C8"/>
    <w:rsid w:val="000D7A57"/>
    <w:rsid w:val="000E3F05"/>
    <w:rsid w:val="000E4DD3"/>
    <w:rsid w:val="000E4FDF"/>
    <w:rsid w:val="000E744A"/>
    <w:rsid w:val="000E7AD5"/>
    <w:rsid w:val="000E7F76"/>
    <w:rsid w:val="000F2F73"/>
    <w:rsid w:val="000F322C"/>
    <w:rsid w:val="00100A6E"/>
    <w:rsid w:val="00101104"/>
    <w:rsid w:val="0010126B"/>
    <w:rsid w:val="00107CFA"/>
    <w:rsid w:val="00110954"/>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5231"/>
    <w:rsid w:val="001C634B"/>
    <w:rsid w:val="001C7E2D"/>
    <w:rsid w:val="001D215C"/>
    <w:rsid w:val="001D264E"/>
    <w:rsid w:val="001D4417"/>
    <w:rsid w:val="001D549F"/>
    <w:rsid w:val="001D5887"/>
    <w:rsid w:val="001E14E3"/>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054"/>
    <w:rsid w:val="00216128"/>
    <w:rsid w:val="0021742C"/>
    <w:rsid w:val="0022009A"/>
    <w:rsid w:val="00222D2F"/>
    <w:rsid w:val="00222E0E"/>
    <w:rsid w:val="00223DE9"/>
    <w:rsid w:val="002251FC"/>
    <w:rsid w:val="00225392"/>
    <w:rsid w:val="002261F2"/>
    <w:rsid w:val="0023093B"/>
    <w:rsid w:val="00233A9B"/>
    <w:rsid w:val="00233B70"/>
    <w:rsid w:val="00234742"/>
    <w:rsid w:val="00240EFE"/>
    <w:rsid w:val="00243C7D"/>
    <w:rsid w:val="00246C45"/>
    <w:rsid w:val="002475D2"/>
    <w:rsid w:val="00251D49"/>
    <w:rsid w:val="0025397C"/>
    <w:rsid w:val="0025590E"/>
    <w:rsid w:val="00256839"/>
    <w:rsid w:val="00264175"/>
    <w:rsid w:val="0026453F"/>
    <w:rsid w:val="00266A22"/>
    <w:rsid w:val="002744ED"/>
    <w:rsid w:val="00274707"/>
    <w:rsid w:val="002767DE"/>
    <w:rsid w:val="00276F06"/>
    <w:rsid w:val="00277B64"/>
    <w:rsid w:val="00277F7C"/>
    <w:rsid w:val="002811ED"/>
    <w:rsid w:val="00282A43"/>
    <w:rsid w:val="00282DAE"/>
    <w:rsid w:val="0028308D"/>
    <w:rsid w:val="00283C05"/>
    <w:rsid w:val="00284365"/>
    <w:rsid w:val="00287CA1"/>
    <w:rsid w:val="00292C80"/>
    <w:rsid w:val="00294A9F"/>
    <w:rsid w:val="00295467"/>
    <w:rsid w:val="00295507"/>
    <w:rsid w:val="002962DE"/>
    <w:rsid w:val="002A13B0"/>
    <w:rsid w:val="002A56AF"/>
    <w:rsid w:val="002A77A8"/>
    <w:rsid w:val="002B120D"/>
    <w:rsid w:val="002B205C"/>
    <w:rsid w:val="002B42FD"/>
    <w:rsid w:val="002B5312"/>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1EF"/>
    <w:rsid w:val="003346A9"/>
    <w:rsid w:val="0033497D"/>
    <w:rsid w:val="003405D7"/>
    <w:rsid w:val="00340B10"/>
    <w:rsid w:val="00341BC5"/>
    <w:rsid w:val="00341E7E"/>
    <w:rsid w:val="00344D04"/>
    <w:rsid w:val="0034573C"/>
    <w:rsid w:val="00346171"/>
    <w:rsid w:val="00346500"/>
    <w:rsid w:val="00347BE7"/>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77E7"/>
    <w:rsid w:val="00390BCD"/>
    <w:rsid w:val="00390E85"/>
    <w:rsid w:val="00391034"/>
    <w:rsid w:val="0039138B"/>
    <w:rsid w:val="003919E5"/>
    <w:rsid w:val="00395C31"/>
    <w:rsid w:val="00395F08"/>
    <w:rsid w:val="00396980"/>
    <w:rsid w:val="003A29BD"/>
    <w:rsid w:val="003A6571"/>
    <w:rsid w:val="003B08DE"/>
    <w:rsid w:val="003B1B0A"/>
    <w:rsid w:val="003B3E78"/>
    <w:rsid w:val="003C1A29"/>
    <w:rsid w:val="003C37FF"/>
    <w:rsid w:val="003C4185"/>
    <w:rsid w:val="003D0438"/>
    <w:rsid w:val="003D0CFB"/>
    <w:rsid w:val="003D1E49"/>
    <w:rsid w:val="003D1E67"/>
    <w:rsid w:val="003D3836"/>
    <w:rsid w:val="003D4443"/>
    <w:rsid w:val="003D72F4"/>
    <w:rsid w:val="003E4D16"/>
    <w:rsid w:val="003E5E57"/>
    <w:rsid w:val="003F2090"/>
    <w:rsid w:val="0040087C"/>
    <w:rsid w:val="004044EA"/>
    <w:rsid w:val="00405BBF"/>
    <w:rsid w:val="0040703E"/>
    <w:rsid w:val="00415AAA"/>
    <w:rsid w:val="00417C6D"/>
    <w:rsid w:val="00420844"/>
    <w:rsid w:val="00421376"/>
    <w:rsid w:val="00421877"/>
    <w:rsid w:val="004233CC"/>
    <w:rsid w:val="00423BDF"/>
    <w:rsid w:val="00425C11"/>
    <w:rsid w:val="004302DC"/>
    <w:rsid w:val="004323AE"/>
    <w:rsid w:val="00433016"/>
    <w:rsid w:val="00442375"/>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2FF2"/>
    <w:rsid w:val="004A35A6"/>
    <w:rsid w:val="004A3A52"/>
    <w:rsid w:val="004A63EF"/>
    <w:rsid w:val="004A68A6"/>
    <w:rsid w:val="004A6A49"/>
    <w:rsid w:val="004B0994"/>
    <w:rsid w:val="004B1435"/>
    <w:rsid w:val="004B43B2"/>
    <w:rsid w:val="004B452C"/>
    <w:rsid w:val="004B46DD"/>
    <w:rsid w:val="004C3DF0"/>
    <w:rsid w:val="004C5CB7"/>
    <w:rsid w:val="004D2AD8"/>
    <w:rsid w:val="004D3439"/>
    <w:rsid w:val="004D4BE3"/>
    <w:rsid w:val="004D5F1F"/>
    <w:rsid w:val="004D71D5"/>
    <w:rsid w:val="004E7ED8"/>
    <w:rsid w:val="004F04CA"/>
    <w:rsid w:val="004F05DD"/>
    <w:rsid w:val="004F36D4"/>
    <w:rsid w:val="004F4383"/>
    <w:rsid w:val="004F6202"/>
    <w:rsid w:val="004F7709"/>
    <w:rsid w:val="005005E6"/>
    <w:rsid w:val="005013C0"/>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76FF2"/>
    <w:rsid w:val="0057759E"/>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1F57"/>
    <w:rsid w:val="005B2852"/>
    <w:rsid w:val="005B367F"/>
    <w:rsid w:val="005B6B56"/>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4696A"/>
    <w:rsid w:val="00653BBD"/>
    <w:rsid w:val="006569DF"/>
    <w:rsid w:val="00657A7B"/>
    <w:rsid w:val="00661E66"/>
    <w:rsid w:val="00662534"/>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5C7"/>
    <w:rsid w:val="006C38F2"/>
    <w:rsid w:val="006C5FC4"/>
    <w:rsid w:val="006C6667"/>
    <w:rsid w:val="006C6766"/>
    <w:rsid w:val="006C6E40"/>
    <w:rsid w:val="006C704E"/>
    <w:rsid w:val="006D1889"/>
    <w:rsid w:val="006D277D"/>
    <w:rsid w:val="006D29E3"/>
    <w:rsid w:val="006D42FF"/>
    <w:rsid w:val="006D471A"/>
    <w:rsid w:val="006D47D2"/>
    <w:rsid w:val="006D74D4"/>
    <w:rsid w:val="006D7704"/>
    <w:rsid w:val="006E4DAA"/>
    <w:rsid w:val="006E5CBE"/>
    <w:rsid w:val="006E65FF"/>
    <w:rsid w:val="006F138E"/>
    <w:rsid w:val="00700B8D"/>
    <w:rsid w:val="007026B4"/>
    <w:rsid w:val="00702C4B"/>
    <w:rsid w:val="00704E18"/>
    <w:rsid w:val="007063CB"/>
    <w:rsid w:val="00710451"/>
    <w:rsid w:val="00710EAC"/>
    <w:rsid w:val="00712DF1"/>
    <w:rsid w:val="00712EF4"/>
    <w:rsid w:val="00715C39"/>
    <w:rsid w:val="00717A7B"/>
    <w:rsid w:val="00720ADA"/>
    <w:rsid w:val="00724024"/>
    <w:rsid w:val="00724E90"/>
    <w:rsid w:val="00725BE5"/>
    <w:rsid w:val="007266F7"/>
    <w:rsid w:val="007267BF"/>
    <w:rsid w:val="0072717E"/>
    <w:rsid w:val="00727EE3"/>
    <w:rsid w:val="00730948"/>
    <w:rsid w:val="00731F9D"/>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5E8A"/>
    <w:rsid w:val="008769AB"/>
    <w:rsid w:val="008778DC"/>
    <w:rsid w:val="0088580C"/>
    <w:rsid w:val="00886706"/>
    <w:rsid w:val="00890B92"/>
    <w:rsid w:val="00892A15"/>
    <w:rsid w:val="00893D9E"/>
    <w:rsid w:val="00895307"/>
    <w:rsid w:val="00895B60"/>
    <w:rsid w:val="008962B5"/>
    <w:rsid w:val="008A3467"/>
    <w:rsid w:val="008A3CCB"/>
    <w:rsid w:val="008A3F49"/>
    <w:rsid w:val="008B033C"/>
    <w:rsid w:val="008B4721"/>
    <w:rsid w:val="008B67C0"/>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8F7F42"/>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7F6"/>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305F"/>
    <w:rsid w:val="00984F8A"/>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3A59"/>
    <w:rsid w:val="00A65053"/>
    <w:rsid w:val="00A66D33"/>
    <w:rsid w:val="00A6732B"/>
    <w:rsid w:val="00A67529"/>
    <w:rsid w:val="00A67A65"/>
    <w:rsid w:val="00A71371"/>
    <w:rsid w:val="00A775D2"/>
    <w:rsid w:val="00A800B1"/>
    <w:rsid w:val="00A828E7"/>
    <w:rsid w:val="00A86F4B"/>
    <w:rsid w:val="00A905F2"/>
    <w:rsid w:val="00A930C2"/>
    <w:rsid w:val="00A94557"/>
    <w:rsid w:val="00A947DD"/>
    <w:rsid w:val="00AA2489"/>
    <w:rsid w:val="00AA34B5"/>
    <w:rsid w:val="00AA6B29"/>
    <w:rsid w:val="00AA73E5"/>
    <w:rsid w:val="00AB3CF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756"/>
    <w:rsid w:val="00B43B7E"/>
    <w:rsid w:val="00B43DFB"/>
    <w:rsid w:val="00B4554E"/>
    <w:rsid w:val="00B527A8"/>
    <w:rsid w:val="00B52D4C"/>
    <w:rsid w:val="00B53019"/>
    <w:rsid w:val="00B53253"/>
    <w:rsid w:val="00B55B8E"/>
    <w:rsid w:val="00B561B9"/>
    <w:rsid w:val="00B576AB"/>
    <w:rsid w:val="00B57C05"/>
    <w:rsid w:val="00B60B35"/>
    <w:rsid w:val="00B6112D"/>
    <w:rsid w:val="00B613C0"/>
    <w:rsid w:val="00B63706"/>
    <w:rsid w:val="00B637E7"/>
    <w:rsid w:val="00B63DF5"/>
    <w:rsid w:val="00B700BC"/>
    <w:rsid w:val="00B73E27"/>
    <w:rsid w:val="00B74984"/>
    <w:rsid w:val="00B751B9"/>
    <w:rsid w:val="00B75421"/>
    <w:rsid w:val="00B763EF"/>
    <w:rsid w:val="00B81D35"/>
    <w:rsid w:val="00B83198"/>
    <w:rsid w:val="00B8453D"/>
    <w:rsid w:val="00B848FF"/>
    <w:rsid w:val="00B872BF"/>
    <w:rsid w:val="00B9416A"/>
    <w:rsid w:val="00B967D8"/>
    <w:rsid w:val="00B97A4D"/>
    <w:rsid w:val="00BA0744"/>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013F"/>
    <w:rsid w:val="00BF5B00"/>
    <w:rsid w:val="00C06434"/>
    <w:rsid w:val="00C14463"/>
    <w:rsid w:val="00C15BCF"/>
    <w:rsid w:val="00C3214B"/>
    <w:rsid w:val="00C33313"/>
    <w:rsid w:val="00C34204"/>
    <w:rsid w:val="00C43656"/>
    <w:rsid w:val="00C4692D"/>
    <w:rsid w:val="00C50450"/>
    <w:rsid w:val="00C5187E"/>
    <w:rsid w:val="00C542DD"/>
    <w:rsid w:val="00C63318"/>
    <w:rsid w:val="00C636FE"/>
    <w:rsid w:val="00C66C57"/>
    <w:rsid w:val="00C67865"/>
    <w:rsid w:val="00C67C47"/>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4EA"/>
    <w:rsid w:val="00CB4E23"/>
    <w:rsid w:val="00CB7B89"/>
    <w:rsid w:val="00CB7E79"/>
    <w:rsid w:val="00CC25C1"/>
    <w:rsid w:val="00CC65F7"/>
    <w:rsid w:val="00CC72A4"/>
    <w:rsid w:val="00CD175B"/>
    <w:rsid w:val="00CD6E51"/>
    <w:rsid w:val="00CE0BA9"/>
    <w:rsid w:val="00CE139E"/>
    <w:rsid w:val="00CE2DA9"/>
    <w:rsid w:val="00CE5320"/>
    <w:rsid w:val="00CE7139"/>
    <w:rsid w:val="00CF1288"/>
    <w:rsid w:val="00CF3952"/>
    <w:rsid w:val="00D04861"/>
    <w:rsid w:val="00D04CD1"/>
    <w:rsid w:val="00D0684B"/>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2F3A"/>
    <w:rsid w:val="00D73C94"/>
    <w:rsid w:val="00D74686"/>
    <w:rsid w:val="00D7492D"/>
    <w:rsid w:val="00D754C8"/>
    <w:rsid w:val="00D763E1"/>
    <w:rsid w:val="00D7786E"/>
    <w:rsid w:val="00D810F8"/>
    <w:rsid w:val="00D942A5"/>
    <w:rsid w:val="00D94BDB"/>
    <w:rsid w:val="00D9679D"/>
    <w:rsid w:val="00D9781E"/>
    <w:rsid w:val="00DA1ABF"/>
    <w:rsid w:val="00DA3766"/>
    <w:rsid w:val="00DA6A7A"/>
    <w:rsid w:val="00DA7BC7"/>
    <w:rsid w:val="00DB068C"/>
    <w:rsid w:val="00DB12F4"/>
    <w:rsid w:val="00DB186B"/>
    <w:rsid w:val="00DB4BAB"/>
    <w:rsid w:val="00DB515D"/>
    <w:rsid w:val="00DD617C"/>
    <w:rsid w:val="00DD6681"/>
    <w:rsid w:val="00DE14A6"/>
    <w:rsid w:val="00DE6788"/>
    <w:rsid w:val="00DE68A6"/>
    <w:rsid w:val="00DE6CFA"/>
    <w:rsid w:val="00DF1313"/>
    <w:rsid w:val="00DF25CC"/>
    <w:rsid w:val="00DF66B4"/>
    <w:rsid w:val="00E00C93"/>
    <w:rsid w:val="00E026A4"/>
    <w:rsid w:val="00E04EB2"/>
    <w:rsid w:val="00E057FE"/>
    <w:rsid w:val="00E075CF"/>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5C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5CD4"/>
    <w:rsid w:val="00EB69A2"/>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3E96"/>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2F31"/>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 w:val="00FF2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1166488">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6</Pages>
  <Words>2014</Words>
  <Characters>11482</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12</cp:revision>
  <cp:lastPrinted>2020-08-07T06:54:00Z</cp:lastPrinted>
  <dcterms:created xsi:type="dcterms:W3CDTF">2021-05-10T15:30:00Z</dcterms:created>
  <dcterms:modified xsi:type="dcterms:W3CDTF">2021-05-11T05:18:00Z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